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B4BD7">
      <w:pPr>
        <w:jc w:val="center"/>
        <w:rPr>
          <w:rFonts w:hint="default" w:ascii="Times New Roman" w:hAnsi="Times New Roman" w:eastAsia="方正小标宋简体" w:cs="Times New Roman"/>
          <w:b w:val="0"/>
          <w:bCs w:val="0"/>
          <w:spacing w:val="0"/>
          <w:kern w:val="2"/>
          <w:sz w:val="60"/>
          <w:szCs w:val="60"/>
          <w:lang w:val="en-US" w:eastAsia="zh-CN" w:bidi="ar-SA"/>
        </w:rPr>
      </w:pPr>
    </w:p>
    <w:p w14:paraId="42CF7D9E">
      <w:pPr>
        <w:jc w:val="center"/>
        <w:rPr>
          <w:rFonts w:hint="default" w:ascii="Times New Roman" w:hAnsi="Times New Roman" w:eastAsia="方正小标宋简体" w:cs="Times New Roman"/>
          <w:b w:val="0"/>
          <w:bCs w:val="0"/>
          <w:spacing w:val="0"/>
          <w:kern w:val="2"/>
          <w:sz w:val="60"/>
          <w:szCs w:val="60"/>
          <w:lang w:val="en-US" w:eastAsia="zh-CN" w:bidi="ar-SA"/>
        </w:rPr>
      </w:pPr>
    </w:p>
    <w:p w14:paraId="571E41F3">
      <w:pPr>
        <w:jc w:val="center"/>
        <w:rPr>
          <w:rFonts w:hint="default" w:ascii="Times New Roman" w:hAnsi="Times New Roman" w:eastAsia="方正小标宋简体" w:cs="Times New Roman"/>
          <w:b w:val="0"/>
          <w:bCs w:val="0"/>
          <w:spacing w:val="0"/>
          <w:kern w:val="2"/>
          <w:sz w:val="60"/>
          <w:szCs w:val="60"/>
          <w:lang w:val="en-US" w:eastAsia="zh-CN" w:bidi="ar-SA"/>
        </w:rPr>
      </w:pPr>
      <w:r>
        <w:rPr>
          <w:rFonts w:hint="default" w:ascii="Times New Roman" w:hAnsi="Times New Roman" w:eastAsia="方正小标宋简体" w:cs="Times New Roman"/>
          <w:b w:val="0"/>
          <w:bCs w:val="0"/>
          <w:spacing w:val="0"/>
          <w:kern w:val="2"/>
          <w:sz w:val="60"/>
          <w:szCs w:val="60"/>
          <w:lang w:val="en-US" w:eastAsia="zh-CN" w:bidi="ar-SA"/>
        </w:rPr>
        <w:t>枣庄</w:t>
      </w:r>
      <w:r>
        <w:rPr>
          <w:rFonts w:hint="eastAsia" w:ascii="Times New Roman" w:hAnsi="Times New Roman" w:eastAsia="方正小标宋简体" w:cs="Times New Roman"/>
          <w:b w:val="0"/>
          <w:bCs w:val="0"/>
          <w:spacing w:val="0"/>
          <w:kern w:val="2"/>
          <w:sz w:val="60"/>
          <w:szCs w:val="60"/>
          <w:lang w:val="en-US" w:eastAsia="zh-CN" w:bidi="ar-SA"/>
        </w:rPr>
        <w:t>市</w:t>
      </w:r>
      <w:r>
        <w:rPr>
          <w:rFonts w:hint="default" w:ascii="Times New Roman" w:hAnsi="Times New Roman" w:eastAsia="方正小标宋简体" w:cs="Times New Roman"/>
          <w:b w:val="0"/>
          <w:bCs w:val="0"/>
          <w:spacing w:val="0"/>
          <w:kern w:val="2"/>
          <w:sz w:val="60"/>
          <w:szCs w:val="60"/>
          <w:lang w:val="en-US" w:eastAsia="zh-CN" w:bidi="ar-SA"/>
        </w:rPr>
        <w:t>僵尸企业处置</w:t>
      </w:r>
    </w:p>
    <w:p w14:paraId="0DB95170">
      <w:pPr>
        <w:jc w:val="center"/>
        <w:rPr>
          <w:rFonts w:hint="default" w:ascii="Times New Roman" w:hAnsi="Times New Roman" w:eastAsia="方正小标宋简体" w:cs="Times New Roman"/>
          <w:b w:val="0"/>
          <w:bCs w:val="0"/>
          <w:spacing w:val="0"/>
          <w:kern w:val="2"/>
          <w:sz w:val="60"/>
          <w:szCs w:val="60"/>
          <w:lang w:val="en-US" w:eastAsia="zh-CN" w:bidi="ar-SA"/>
        </w:rPr>
      </w:pPr>
      <w:r>
        <w:rPr>
          <w:rFonts w:hint="default" w:ascii="Times New Roman" w:hAnsi="Times New Roman" w:eastAsia="方正小标宋简体" w:cs="Times New Roman"/>
          <w:b w:val="0"/>
          <w:bCs w:val="0"/>
          <w:spacing w:val="0"/>
          <w:kern w:val="2"/>
          <w:sz w:val="60"/>
          <w:szCs w:val="60"/>
          <w:lang w:val="en-US" w:eastAsia="zh-CN" w:bidi="ar-SA"/>
        </w:rPr>
        <w:t>专项法律服务专刊</w:t>
      </w:r>
    </w:p>
    <w:p w14:paraId="1E86ABFA">
      <w:pPr>
        <w:jc w:val="center"/>
        <w:rPr>
          <w:rFonts w:hint="default" w:ascii="Times New Roman" w:hAnsi="Times New Roman" w:eastAsia="方正小标宋简体" w:cs="Times New Roman"/>
          <w:b w:val="0"/>
          <w:bCs w:val="0"/>
          <w:spacing w:val="0"/>
          <w:sz w:val="72"/>
          <w:szCs w:val="72"/>
        </w:rPr>
      </w:pPr>
      <w:bookmarkStart w:id="0" w:name="heading_1"/>
    </w:p>
    <w:p w14:paraId="2F8062FF">
      <w:pPr>
        <w:jc w:val="center"/>
        <w:rPr>
          <w:rFonts w:hint="default" w:ascii="Times New Roman" w:hAnsi="Times New Roman" w:eastAsia="方正小标宋简体" w:cs="Times New Roman"/>
          <w:b w:val="0"/>
          <w:bCs w:val="0"/>
          <w:spacing w:val="0"/>
          <w:sz w:val="72"/>
          <w:szCs w:val="72"/>
        </w:rPr>
      </w:pPr>
    </w:p>
    <w:p w14:paraId="6B62ADEC">
      <w:pPr>
        <w:jc w:val="center"/>
        <w:rPr>
          <w:rFonts w:hint="default" w:ascii="Times New Roman" w:hAnsi="Times New Roman" w:eastAsia="方正小标宋简体" w:cs="Times New Roman"/>
          <w:b w:val="0"/>
          <w:bCs w:val="0"/>
          <w:spacing w:val="0"/>
          <w:sz w:val="32"/>
          <w:szCs w:val="32"/>
        </w:rPr>
      </w:pPr>
    </w:p>
    <w:p w14:paraId="43B7160B">
      <w:pPr>
        <w:jc w:val="center"/>
        <w:rPr>
          <w:rFonts w:hint="default" w:ascii="Times New Roman" w:hAnsi="Times New Roman" w:cs="Times New Roman"/>
          <w:b/>
          <w:bCs/>
          <w:spacing w:val="0"/>
          <w:sz w:val="32"/>
          <w:szCs w:val="32"/>
        </w:rPr>
      </w:pPr>
    </w:p>
    <w:p w14:paraId="5E504799">
      <w:pPr>
        <w:jc w:val="center"/>
        <w:rPr>
          <w:rFonts w:hint="default" w:ascii="Times New Roman" w:hAnsi="Times New Roman" w:cs="Times New Roman"/>
          <w:b/>
          <w:bCs/>
          <w:spacing w:val="0"/>
          <w:sz w:val="32"/>
          <w:szCs w:val="32"/>
        </w:rPr>
      </w:pPr>
    </w:p>
    <w:p w14:paraId="61D57FA2">
      <w:pPr>
        <w:jc w:val="center"/>
        <w:rPr>
          <w:rFonts w:hint="default" w:ascii="Times New Roman" w:hAnsi="Times New Roman" w:cs="Times New Roman"/>
          <w:b/>
          <w:bCs/>
          <w:spacing w:val="0"/>
          <w:sz w:val="32"/>
          <w:szCs w:val="32"/>
        </w:rPr>
      </w:pPr>
    </w:p>
    <w:p w14:paraId="48491214">
      <w:pPr>
        <w:jc w:val="center"/>
        <w:rPr>
          <w:rFonts w:hint="default" w:ascii="Times New Roman" w:hAnsi="Times New Roman" w:eastAsia="黑体" w:cs="Times New Roman"/>
          <w:b/>
          <w:bCs/>
          <w:spacing w:val="0"/>
          <w:sz w:val="32"/>
          <w:szCs w:val="32"/>
        </w:rPr>
      </w:pPr>
    </w:p>
    <w:p w14:paraId="568E494F">
      <w:pPr>
        <w:jc w:val="center"/>
        <w:rPr>
          <w:rFonts w:hint="default" w:ascii="Times New Roman" w:hAnsi="Times New Roman" w:eastAsia="黑体" w:cs="Times New Roman"/>
          <w:b w:val="0"/>
          <w:bCs w:val="0"/>
          <w:spacing w:val="0"/>
          <w:sz w:val="40"/>
          <w:szCs w:val="40"/>
        </w:rPr>
      </w:pPr>
      <w:r>
        <w:rPr>
          <w:rFonts w:hint="default" w:ascii="Times New Roman" w:hAnsi="Times New Roman" w:eastAsia="黑体" w:cs="Times New Roman"/>
          <w:b w:val="0"/>
          <w:bCs w:val="0"/>
          <w:spacing w:val="0"/>
          <w:sz w:val="40"/>
          <w:szCs w:val="40"/>
        </w:rPr>
        <w:t>北京德和衡（枣庄）律师事务所</w:t>
      </w:r>
    </w:p>
    <w:p w14:paraId="2B9F4546">
      <w:pPr>
        <w:jc w:val="center"/>
        <w:rPr>
          <w:rFonts w:hint="default" w:ascii="Times New Roman" w:hAnsi="Times New Roman" w:eastAsia="黑体" w:cs="Times New Roman"/>
          <w:b w:val="0"/>
          <w:bCs w:val="0"/>
          <w:spacing w:val="0"/>
          <w:sz w:val="40"/>
          <w:szCs w:val="40"/>
        </w:rPr>
      </w:pPr>
      <w:r>
        <w:rPr>
          <w:rFonts w:hint="default" w:ascii="Times New Roman" w:hAnsi="Times New Roman" w:eastAsia="黑体" w:cs="Times New Roman"/>
          <w:b w:val="0"/>
          <w:bCs w:val="0"/>
          <w:spacing w:val="0"/>
          <w:sz w:val="40"/>
          <w:szCs w:val="40"/>
        </w:rPr>
        <w:t>山东德衡（枣庄）律师事务所</w:t>
      </w:r>
    </w:p>
    <w:p w14:paraId="183165A6">
      <w:pPr>
        <w:jc w:val="center"/>
        <w:rPr>
          <w:rFonts w:hint="default" w:ascii="Times New Roman" w:hAnsi="Times New Roman" w:eastAsia="楷体_GB2312" w:cs="Times New Roman"/>
          <w:b w:val="0"/>
          <w:bCs w:val="0"/>
          <w:spacing w:val="0"/>
          <w:sz w:val="40"/>
          <w:szCs w:val="40"/>
        </w:rPr>
      </w:pPr>
    </w:p>
    <w:p w14:paraId="3A155544">
      <w:pPr>
        <w:jc w:val="center"/>
        <w:rPr>
          <w:rFonts w:hint="default" w:ascii="Times New Roman" w:hAnsi="Times New Roman" w:eastAsia="楷体_GB2312" w:cs="Times New Roman"/>
          <w:b w:val="0"/>
          <w:bCs w:val="0"/>
          <w:spacing w:val="0"/>
          <w:sz w:val="40"/>
          <w:szCs w:val="40"/>
        </w:rPr>
      </w:pPr>
    </w:p>
    <w:p w14:paraId="1DBCE529">
      <w:pPr>
        <w:jc w:val="center"/>
        <w:rPr>
          <w:rFonts w:hint="default" w:ascii="Times New Roman" w:hAnsi="Times New Roman" w:eastAsia="楷体_GB2312" w:cs="Times New Roman"/>
          <w:b w:val="0"/>
          <w:bCs w:val="0"/>
          <w:spacing w:val="0"/>
          <w:sz w:val="40"/>
          <w:szCs w:val="40"/>
        </w:rPr>
      </w:pPr>
    </w:p>
    <w:p w14:paraId="745B27AB">
      <w:pPr>
        <w:spacing w:before="320" w:after="120" w:line="288" w:lineRule="auto"/>
        <w:ind w:left="0"/>
        <w:jc w:val="center"/>
        <w:outlineLvl w:val="1"/>
        <w:rPr>
          <w:rFonts w:ascii="Arial" w:hAnsi="Arial" w:eastAsia="等线" w:cs="Arial"/>
          <w:b/>
          <w:sz w:val="32"/>
        </w:rPr>
      </w:pPr>
      <w:r>
        <w:rPr>
          <w:rFonts w:hint="default" w:ascii="Times New Roman" w:hAnsi="Times New Roman" w:eastAsia="楷体_GB2312" w:cs="Times New Roman"/>
          <w:b w:val="0"/>
          <w:bCs w:val="0"/>
          <w:spacing w:val="0"/>
          <w:sz w:val="40"/>
          <w:szCs w:val="40"/>
        </w:rPr>
        <w:t>二</w:t>
      </w:r>
      <w:r>
        <w:rPr>
          <w:rFonts w:hint="default" w:ascii="Times New Roman" w:hAnsi="Times New Roman" w:eastAsia="楷体_GB2312" w:cs="Times New Roman"/>
          <w:b w:val="0"/>
          <w:bCs w:val="0"/>
          <w:spacing w:val="0"/>
          <w:sz w:val="40"/>
          <w:szCs w:val="40"/>
          <w:lang w:eastAsia="zh-CN"/>
        </w:rPr>
        <w:t>〇</w:t>
      </w:r>
      <w:r>
        <w:rPr>
          <w:rFonts w:hint="default" w:ascii="Times New Roman" w:hAnsi="Times New Roman" w:eastAsia="楷体_GB2312" w:cs="Times New Roman"/>
          <w:b w:val="0"/>
          <w:bCs w:val="0"/>
          <w:spacing w:val="0"/>
          <w:sz w:val="40"/>
          <w:szCs w:val="40"/>
        </w:rPr>
        <w:t>二六年三月</w:t>
      </w:r>
    </w:p>
    <w:p w14:paraId="1EC328F1">
      <w:pPr>
        <w:spacing w:before="320" w:after="120" w:line="288" w:lineRule="auto"/>
        <w:ind w:left="0"/>
        <w:jc w:val="left"/>
        <w:outlineLvl w:val="1"/>
        <w:rPr>
          <w:rFonts w:ascii="Arial" w:hAnsi="Arial" w:eastAsia="等线" w:cs="Arial"/>
          <w:b/>
          <w:sz w:val="32"/>
        </w:rPr>
      </w:pPr>
    </w:p>
    <w:p w14:paraId="4C93B0A9">
      <w:pPr>
        <w:spacing w:before="320" w:after="120" w:line="288" w:lineRule="auto"/>
        <w:ind w:left="0"/>
        <w:jc w:val="left"/>
        <w:outlineLvl w:val="1"/>
        <w:rPr>
          <w:rFonts w:ascii="Arial" w:hAnsi="Arial" w:eastAsia="等线" w:cs="Arial"/>
          <w:b/>
          <w:sz w:val="32"/>
        </w:rPr>
      </w:pPr>
    </w:p>
    <w:p w14:paraId="74A0929A">
      <w:pPr>
        <w:spacing w:before="320" w:after="120" w:line="288" w:lineRule="auto"/>
        <w:ind w:left="0"/>
        <w:jc w:val="left"/>
        <w:outlineLvl w:val="1"/>
        <w:rPr>
          <w:rFonts w:ascii="Arial" w:hAnsi="Arial" w:eastAsia="等线" w:cs="Arial"/>
          <w:b/>
          <w:sz w:val="32"/>
        </w:rPr>
      </w:pPr>
    </w:p>
    <w:p w14:paraId="26301A70">
      <w:pPr>
        <w:spacing w:before="320" w:after="120" w:line="288" w:lineRule="auto"/>
        <w:ind w:left="0"/>
        <w:jc w:val="left"/>
        <w:outlineLvl w:val="1"/>
        <w:rPr>
          <w:rFonts w:ascii="Arial" w:hAnsi="Arial" w:eastAsia="等线" w:cs="Arial"/>
          <w:b/>
          <w:sz w:val="32"/>
        </w:rPr>
      </w:pPr>
    </w:p>
    <w:p w14:paraId="5D49F609">
      <w:pPr>
        <w:spacing w:before="320" w:after="120" w:line="288" w:lineRule="auto"/>
        <w:ind w:left="0"/>
        <w:jc w:val="left"/>
        <w:outlineLvl w:val="1"/>
        <w:rPr>
          <w:rFonts w:ascii="Arial" w:hAnsi="Arial" w:eastAsia="等线" w:cs="Arial"/>
          <w:b/>
          <w:sz w:val="32"/>
        </w:rPr>
      </w:pPr>
    </w:p>
    <w:bookmarkEnd w:id="0"/>
    <w:p w14:paraId="510F9F9A">
      <w:pPr>
        <w:keepNext w:val="0"/>
        <w:keepLines w:val="0"/>
        <w:pageBreakBefore w:val="0"/>
        <w:widowControl w:val="0"/>
        <w:kinsoku/>
        <w:wordWrap/>
        <w:overflowPunct w:val="0"/>
        <w:topLinePunct w:val="0"/>
        <w:autoSpaceDE w:val="0"/>
        <w:autoSpaceDN w:val="0"/>
        <w:bidi w:val="0"/>
        <w:adjustRightInd w:val="0"/>
        <w:snapToGrid w:val="0"/>
        <w:spacing w:line="700" w:lineRule="exact"/>
        <w:jc w:val="center"/>
        <w:textAlignment w:val="auto"/>
        <w:rPr>
          <w:rFonts w:hint="default" w:ascii="Times New Roman" w:hAnsi="Times New Roman" w:eastAsia="方正小标宋简体" w:cs="Times New Roman"/>
          <w:b w:val="0"/>
          <w:bCs w:val="0"/>
          <w:spacing w:val="0"/>
          <w:sz w:val="44"/>
          <w:szCs w:val="44"/>
          <w:highlight w:val="none"/>
        </w:rPr>
      </w:pPr>
    </w:p>
    <w:p w14:paraId="1DF6F579">
      <w:pPr>
        <w:keepNext w:val="0"/>
        <w:keepLines w:val="0"/>
        <w:pageBreakBefore w:val="0"/>
        <w:widowControl w:val="0"/>
        <w:kinsoku/>
        <w:wordWrap/>
        <w:overflowPunct w:val="0"/>
        <w:topLinePunct w:val="0"/>
        <w:autoSpaceDE w:val="0"/>
        <w:autoSpaceDN w:val="0"/>
        <w:bidi w:val="0"/>
        <w:adjustRightInd w:val="0"/>
        <w:snapToGrid w:val="0"/>
        <w:spacing w:line="700" w:lineRule="exact"/>
        <w:jc w:val="center"/>
        <w:textAlignment w:val="auto"/>
        <w:rPr>
          <w:rFonts w:hint="default" w:ascii="Times New Roman" w:hAnsi="Times New Roman" w:eastAsia="方正小标宋简体" w:cs="Times New Roman"/>
          <w:b w:val="0"/>
          <w:bCs w:val="0"/>
          <w:spacing w:val="0"/>
          <w:sz w:val="44"/>
          <w:szCs w:val="44"/>
          <w:highlight w:val="none"/>
        </w:rPr>
      </w:pPr>
      <w:bookmarkStart w:id="121" w:name="_GoBack"/>
      <w:r>
        <w:rPr>
          <w:rFonts w:hint="default" w:ascii="Times New Roman" w:hAnsi="Times New Roman" w:eastAsia="方正小标宋简体" w:cs="Times New Roman"/>
          <w:b w:val="0"/>
          <w:bCs w:val="0"/>
          <w:spacing w:val="0"/>
          <w:sz w:val="44"/>
          <w:szCs w:val="44"/>
          <w:highlight w:val="none"/>
        </w:rPr>
        <w:t>目录</w:t>
      </w:r>
      <w:bookmarkEnd w:id="121"/>
    </w:p>
    <w:p w14:paraId="35D2E233">
      <w:pPr>
        <w:keepNext w:val="0"/>
        <w:keepLines w:val="0"/>
        <w:pageBreakBefore w:val="0"/>
        <w:widowControl w:val="0"/>
        <w:kinsoku/>
        <w:wordWrap/>
        <w:overflowPunct w:val="0"/>
        <w:topLinePunct w:val="0"/>
        <w:autoSpaceDE w:val="0"/>
        <w:autoSpaceDN w:val="0"/>
        <w:bidi w:val="0"/>
        <w:adjustRightInd w:val="0"/>
        <w:snapToGrid w:val="0"/>
        <w:spacing w:line="700" w:lineRule="exact"/>
        <w:jc w:val="center"/>
        <w:textAlignment w:val="auto"/>
        <w:rPr>
          <w:rFonts w:hint="default" w:ascii="Times New Roman" w:hAnsi="Times New Roman" w:eastAsia="方正小标宋简体" w:cs="Times New Roman"/>
          <w:b w:val="0"/>
          <w:bCs w:val="0"/>
          <w:spacing w:val="0"/>
          <w:sz w:val="44"/>
          <w:szCs w:val="44"/>
          <w:highlight w:val="none"/>
        </w:rPr>
      </w:pPr>
    </w:p>
    <w:p w14:paraId="34DD9FDC">
      <w:pPr>
        <w:keepNext w:val="0"/>
        <w:keepLines w:val="0"/>
        <w:pageBreakBefore w:val="0"/>
        <w:widowControl w:val="0"/>
        <w:kinsoku/>
        <w:wordWrap/>
        <w:overflowPunct w:val="0"/>
        <w:topLinePunct w:val="0"/>
        <w:autoSpaceDE w:val="0"/>
        <w:autoSpaceDN w:val="0"/>
        <w:bidi w:val="0"/>
        <w:adjustRightInd w:val="0"/>
        <w:snapToGrid w:val="0"/>
        <w:spacing w:line="600" w:lineRule="exact"/>
        <w:jc w:val="distribute"/>
        <w:textAlignment w:val="auto"/>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rPr>
        <w:t>前言</w:t>
      </w:r>
      <w:r>
        <w:rPr>
          <w:rFonts w:hint="default"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rPr>
        <w:t>……</w:t>
      </w:r>
      <w:r>
        <w:rPr>
          <w:rFonts w:hint="default" w:ascii="Times New Roman" w:hAnsi="Times New Roman" w:eastAsia="仿宋_GB2312" w:cs="Times New Roman"/>
          <w:spacing w:val="0"/>
          <w:sz w:val="32"/>
          <w:szCs w:val="32"/>
          <w:highlight w:val="none"/>
          <w:lang w:val="en-US" w:eastAsia="zh-CN"/>
        </w:rPr>
        <w:t>...................................................................................1</w:t>
      </w:r>
    </w:p>
    <w:p w14:paraId="796667F7">
      <w:pPr>
        <w:spacing w:before="120" w:after="120" w:line="288" w:lineRule="auto"/>
        <w:ind w:left="0"/>
        <w:jc w:val="both"/>
        <w:rPr>
          <w:rFonts w:hint="default" w:ascii="Times New Roman" w:hAnsi="Times New Roman" w:eastAsia="仿宋_GB2312" w:cs="Times New Roman"/>
          <w:spacing w:val="0"/>
          <w:sz w:val="32"/>
          <w:szCs w:val="32"/>
          <w:highlight w:val="none"/>
        </w:rPr>
      </w:pPr>
      <w:r>
        <w:rPr>
          <w:rFonts w:hint="default" w:ascii="Times New Roman" w:hAnsi="Times New Roman" w:eastAsia="黑体" w:cs="Times New Roman"/>
          <w:spacing w:val="0"/>
          <w:sz w:val="32"/>
          <w:szCs w:val="32"/>
          <w:highlight w:val="none"/>
        </w:rPr>
        <w:t>第一部分</w:t>
      </w:r>
      <w:r>
        <w:rPr>
          <w:rFonts w:hint="eastAsia" w:ascii="Times New Roman" w:hAnsi="Times New Roman" w:eastAsia="黑体" w:cs="Times New Roman"/>
          <w:spacing w:val="0"/>
          <w:sz w:val="32"/>
          <w:szCs w:val="32"/>
          <w:highlight w:val="none"/>
          <w:lang w:val="en-US" w:eastAsia="zh-CN"/>
        </w:rPr>
        <w:t xml:space="preserve">    </w:t>
      </w:r>
      <w:r>
        <w:rPr>
          <w:rFonts w:hint="default" w:ascii="Times New Roman" w:hAnsi="Times New Roman" w:eastAsia="仿宋_GB2312" w:cs="Times New Roman"/>
          <w:spacing w:val="0"/>
          <w:sz w:val="32"/>
          <w:szCs w:val="32"/>
          <w:highlight w:val="none"/>
        </w:rPr>
        <w:t>僵尸企业处置全维度政策与法律依据手册.....</w:t>
      </w:r>
      <w:r>
        <w:rPr>
          <w:rFonts w:hint="default"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rPr>
        <w:t>...3</w:t>
      </w:r>
    </w:p>
    <w:p w14:paraId="75D36060">
      <w:pPr>
        <w:spacing w:before="120" w:after="120" w:line="288" w:lineRule="auto"/>
        <w:ind w:left="0"/>
        <w:jc w:val="both"/>
        <w:rPr>
          <w:rFonts w:hint="eastAsia" w:ascii="Times New Roman" w:hAnsi="Times New Roman" w:eastAsia="仿宋_GB2312" w:cs="Times New Roman"/>
          <w:spacing w:val="0"/>
          <w:sz w:val="32"/>
          <w:szCs w:val="32"/>
          <w:highlight w:val="none"/>
          <w:lang w:eastAsia="zh-CN"/>
        </w:rPr>
      </w:pPr>
      <w:r>
        <w:rPr>
          <w:rFonts w:hint="default" w:ascii="Times New Roman" w:hAnsi="Times New Roman" w:eastAsia="黑体" w:cs="Times New Roman"/>
          <w:spacing w:val="0"/>
          <w:sz w:val="32"/>
          <w:szCs w:val="32"/>
          <w:highlight w:val="none"/>
        </w:rPr>
        <w:t>第二部分</w:t>
      </w:r>
      <w:r>
        <w:rPr>
          <w:rFonts w:ascii="Arial" w:hAnsi="Arial" w:eastAsia="等线" w:cs="Arial"/>
          <w:sz w:val="22"/>
        </w:rPr>
        <w:t xml:space="preserve"> </w:t>
      </w:r>
      <w:r>
        <w:rPr>
          <w:rFonts w:hint="eastAsia" w:ascii="Arial" w:hAnsi="Arial" w:eastAsia="等线" w:cs="Arial"/>
          <w:sz w:val="22"/>
          <w:lang w:val="en-US" w:eastAsia="zh-CN"/>
        </w:rPr>
        <w:t xml:space="preserve">    </w:t>
      </w:r>
      <w:r>
        <w:rPr>
          <w:rFonts w:hint="default" w:ascii="Times New Roman" w:hAnsi="Times New Roman" w:eastAsia="仿宋_GB2312" w:cs="Times New Roman"/>
          <w:spacing w:val="0"/>
          <w:sz w:val="32"/>
          <w:szCs w:val="32"/>
          <w:highlight w:val="none"/>
        </w:rPr>
        <w:t>僵尸企业处置全流程操作指南（2026版）.</w:t>
      </w:r>
      <w:r>
        <w:rPr>
          <w:rFonts w:hint="default"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rPr>
        <w:t>...</w:t>
      </w:r>
      <w:r>
        <w:rPr>
          <w:rFonts w:hint="eastAsia"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rPr>
        <w:t>.1</w:t>
      </w:r>
      <w:r>
        <w:rPr>
          <w:rFonts w:hint="eastAsia" w:eastAsia="仿宋_GB2312" w:cs="Times New Roman"/>
          <w:spacing w:val="0"/>
          <w:sz w:val="32"/>
          <w:szCs w:val="32"/>
          <w:highlight w:val="none"/>
          <w:lang w:val="en-US" w:eastAsia="zh-CN"/>
        </w:rPr>
        <w:t>1</w:t>
      </w:r>
    </w:p>
    <w:p w14:paraId="2647E114">
      <w:pPr>
        <w:spacing w:before="120" w:after="120" w:line="288" w:lineRule="auto"/>
        <w:ind w:left="0"/>
        <w:jc w:val="both"/>
        <w:rPr>
          <w:rFonts w:hint="eastAsia" w:ascii="Times New Roman" w:hAnsi="Times New Roman" w:eastAsia="仿宋_GB2312" w:cs="Times New Roman"/>
          <w:spacing w:val="0"/>
          <w:sz w:val="32"/>
          <w:szCs w:val="32"/>
          <w:highlight w:val="none"/>
          <w:lang w:eastAsia="zh-CN"/>
        </w:rPr>
      </w:pPr>
      <w:r>
        <w:rPr>
          <w:rFonts w:hint="default" w:ascii="Times New Roman" w:hAnsi="Times New Roman" w:eastAsia="黑体" w:cs="Times New Roman"/>
          <w:spacing w:val="0"/>
          <w:sz w:val="32"/>
          <w:szCs w:val="32"/>
          <w:highlight w:val="none"/>
        </w:rPr>
        <w:t>第三部分</w:t>
      </w:r>
      <w:r>
        <w:rPr>
          <w:rFonts w:ascii="Arial" w:hAnsi="Arial" w:eastAsia="等线" w:cs="Arial"/>
          <w:sz w:val="22"/>
        </w:rPr>
        <w:t xml:space="preserve"> </w:t>
      </w:r>
      <w:r>
        <w:rPr>
          <w:rFonts w:hint="eastAsia" w:ascii="Arial" w:hAnsi="Arial" w:eastAsia="等线" w:cs="Arial"/>
          <w:sz w:val="22"/>
          <w:lang w:val="en-US" w:eastAsia="zh-CN"/>
        </w:rPr>
        <w:t xml:space="preserve">    </w:t>
      </w:r>
      <w:r>
        <w:rPr>
          <w:rFonts w:hint="default" w:ascii="Times New Roman" w:hAnsi="Times New Roman" w:eastAsia="仿宋_GB2312" w:cs="Times New Roman"/>
          <w:spacing w:val="0"/>
          <w:sz w:val="32"/>
          <w:szCs w:val="32"/>
          <w:highlight w:val="none"/>
        </w:rPr>
        <w:t>僵尸企业处置全维度法律风险专项报告.......</w:t>
      </w:r>
      <w:r>
        <w:rPr>
          <w:rFonts w:hint="eastAsia"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rPr>
        <w:t>...2</w:t>
      </w:r>
      <w:r>
        <w:rPr>
          <w:rFonts w:hint="eastAsia" w:eastAsia="仿宋_GB2312" w:cs="Times New Roman"/>
          <w:spacing w:val="0"/>
          <w:sz w:val="32"/>
          <w:szCs w:val="32"/>
          <w:highlight w:val="none"/>
          <w:lang w:val="en-US" w:eastAsia="zh-CN"/>
        </w:rPr>
        <w:t>0</w:t>
      </w:r>
    </w:p>
    <w:p w14:paraId="5BF1E991">
      <w:pPr>
        <w:spacing w:before="120" w:after="120" w:line="288" w:lineRule="auto"/>
        <w:ind w:left="0"/>
        <w:jc w:val="both"/>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rPr>
        <w:t xml:space="preserve">    </w:t>
      </w:r>
      <w:r>
        <w:rPr>
          <w:rFonts w:hint="eastAsia" w:ascii="Times New Roman" w:hAnsi="Times New Roman" w:eastAsia="仿宋_GB2312" w:cs="Times New Roman"/>
          <w:spacing w:val="0"/>
          <w:sz w:val="32"/>
          <w:szCs w:val="32"/>
          <w:highlight w:val="none"/>
          <w:lang w:val="en-US" w:eastAsia="zh-CN"/>
        </w:rPr>
        <w:t xml:space="preserve">                </w:t>
      </w:r>
      <w:r>
        <w:rPr>
          <w:rFonts w:hint="default" w:ascii="Times New Roman" w:hAnsi="Times New Roman" w:eastAsia="仿宋_GB2312" w:cs="Times New Roman"/>
          <w:spacing w:val="0"/>
          <w:sz w:val="32"/>
          <w:szCs w:val="32"/>
          <w:highlight w:val="none"/>
        </w:rPr>
        <w:t>僵尸企业处置民事法律风险专项报告............</w:t>
      </w:r>
      <w:r>
        <w:rPr>
          <w:rFonts w:hint="eastAsia"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rPr>
        <w:t>..</w:t>
      </w:r>
      <w:r>
        <w:rPr>
          <w:rFonts w:hint="eastAsia" w:eastAsia="仿宋_GB2312" w:cs="Times New Roman"/>
          <w:spacing w:val="0"/>
          <w:sz w:val="32"/>
          <w:szCs w:val="32"/>
          <w:highlight w:val="none"/>
          <w:lang w:val="en-US" w:eastAsia="zh-CN"/>
        </w:rPr>
        <w:t>22</w:t>
      </w:r>
    </w:p>
    <w:p w14:paraId="714F2037">
      <w:pPr>
        <w:spacing w:before="120" w:after="120" w:line="288" w:lineRule="auto"/>
        <w:ind w:left="0"/>
        <w:jc w:val="both"/>
        <w:rPr>
          <w:rFonts w:hint="eastAsia" w:ascii="Times New Roman" w:hAnsi="Times New Roman" w:eastAsia="仿宋_GB2312" w:cs="Times New Roman"/>
          <w:spacing w:val="0"/>
          <w:sz w:val="32"/>
          <w:szCs w:val="32"/>
          <w:highlight w:val="none"/>
          <w:lang w:eastAsia="zh-CN"/>
        </w:rPr>
      </w:pPr>
      <w:r>
        <w:rPr>
          <w:rFonts w:hint="default" w:ascii="Times New Roman" w:hAnsi="Times New Roman" w:eastAsia="仿宋_GB2312" w:cs="Times New Roman"/>
          <w:spacing w:val="0"/>
          <w:sz w:val="32"/>
          <w:szCs w:val="32"/>
          <w:highlight w:val="none"/>
        </w:rPr>
        <w:t xml:space="preserve">    </w:t>
      </w:r>
      <w:r>
        <w:rPr>
          <w:rFonts w:hint="eastAsia" w:ascii="Times New Roman" w:hAnsi="Times New Roman" w:eastAsia="仿宋_GB2312" w:cs="Times New Roman"/>
          <w:spacing w:val="0"/>
          <w:sz w:val="32"/>
          <w:szCs w:val="32"/>
          <w:highlight w:val="none"/>
          <w:lang w:val="en-US" w:eastAsia="zh-CN"/>
        </w:rPr>
        <w:t xml:space="preserve">                </w:t>
      </w:r>
      <w:r>
        <w:rPr>
          <w:rFonts w:hint="default" w:ascii="Times New Roman" w:hAnsi="Times New Roman" w:eastAsia="仿宋_GB2312" w:cs="Times New Roman"/>
          <w:spacing w:val="0"/>
          <w:sz w:val="32"/>
          <w:szCs w:val="32"/>
          <w:highlight w:val="none"/>
        </w:rPr>
        <w:t>僵尸企业处置行政处罚风险防控自查报告...</w:t>
      </w:r>
      <w:r>
        <w:rPr>
          <w:rFonts w:hint="eastAsia" w:ascii="Times New Roman" w:hAnsi="Times New Roman" w:eastAsia="仿宋_GB2312" w:cs="Times New Roman"/>
          <w:spacing w:val="0"/>
          <w:sz w:val="32"/>
          <w:szCs w:val="32"/>
          <w:highlight w:val="none"/>
          <w:lang w:val="en-US" w:eastAsia="zh-CN"/>
        </w:rPr>
        <w:t>.</w:t>
      </w:r>
      <w:r>
        <w:rPr>
          <w:rFonts w:hint="eastAsia" w:eastAsia="仿宋_GB2312" w:cs="Times New Roman"/>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rPr>
        <w:t>3</w:t>
      </w:r>
      <w:r>
        <w:rPr>
          <w:rFonts w:hint="eastAsia" w:eastAsia="仿宋_GB2312" w:cs="Times New Roman"/>
          <w:spacing w:val="0"/>
          <w:sz w:val="32"/>
          <w:szCs w:val="32"/>
          <w:highlight w:val="none"/>
          <w:lang w:val="en-US" w:eastAsia="zh-CN"/>
        </w:rPr>
        <w:t>1</w:t>
      </w:r>
    </w:p>
    <w:p w14:paraId="6A712BB9">
      <w:pPr>
        <w:spacing w:before="120" w:after="120" w:line="288" w:lineRule="auto"/>
        <w:ind w:left="0"/>
        <w:jc w:val="both"/>
        <w:rPr>
          <w:rFonts w:hint="eastAsia"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rPr>
        <w:t xml:space="preserve">    </w:t>
      </w:r>
      <w:r>
        <w:rPr>
          <w:rFonts w:hint="eastAsia" w:ascii="Times New Roman" w:hAnsi="Times New Roman" w:eastAsia="仿宋_GB2312" w:cs="Times New Roman"/>
          <w:spacing w:val="0"/>
          <w:sz w:val="32"/>
          <w:szCs w:val="32"/>
          <w:highlight w:val="none"/>
          <w:lang w:val="en-US" w:eastAsia="zh-CN"/>
        </w:rPr>
        <w:t xml:space="preserve">                </w:t>
      </w:r>
      <w:r>
        <w:rPr>
          <w:rFonts w:hint="default" w:ascii="Times New Roman" w:hAnsi="Times New Roman" w:eastAsia="仿宋_GB2312" w:cs="Times New Roman"/>
          <w:spacing w:val="0"/>
          <w:sz w:val="32"/>
          <w:szCs w:val="32"/>
          <w:highlight w:val="none"/>
        </w:rPr>
        <w:t>僵尸企业处置刑事风险防控意见书........</w:t>
      </w:r>
      <w:r>
        <w:rPr>
          <w:rFonts w:hint="eastAsia"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rPr>
        <w:t>...4</w:t>
      </w:r>
      <w:r>
        <w:rPr>
          <w:rFonts w:hint="eastAsia" w:eastAsia="仿宋_GB2312" w:cs="Times New Roman"/>
          <w:spacing w:val="0"/>
          <w:sz w:val="32"/>
          <w:szCs w:val="32"/>
          <w:highlight w:val="none"/>
          <w:lang w:val="en-US" w:eastAsia="zh-CN"/>
        </w:rPr>
        <w:t>0</w:t>
      </w:r>
    </w:p>
    <w:p w14:paraId="6D610C25">
      <w:pPr>
        <w:numPr>
          <w:ilvl w:val="0"/>
          <w:numId w:val="0"/>
        </w:numPr>
        <w:spacing w:before="120" w:after="120" w:line="288" w:lineRule="auto"/>
        <w:jc w:val="both"/>
        <w:rPr>
          <w:rFonts w:hint="default" w:ascii="Times New Roman" w:hAnsi="Times New Roman" w:eastAsia="仿宋_GB2312" w:cs="Times New Roman"/>
          <w:spacing w:val="0"/>
          <w:sz w:val="32"/>
          <w:szCs w:val="32"/>
          <w:highlight w:val="none"/>
        </w:rPr>
      </w:pPr>
      <w:r>
        <w:rPr>
          <w:rFonts w:hint="eastAsia" w:ascii="Times New Roman" w:hAnsi="Times New Roman" w:eastAsia="黑体" w:cs="Times New Roman"/>
          <w:spacing w:val="0"/>
          <w:sz w:val="32"/>
          <w:szCs w:val="32"/>
          <w:highlight w:val="none"/>
          <w:lang w:val="en-US" w:eastAsia="zh-CN"/>
        </w:rPr>
        <w:t>第四部分</w:t>
      </w:r>
      <w:r>
        <w:rPr>
          <w:rFonts w:hint="eastAsia" w:ascii="Arial" w:hAnsi="Arial" w:eastAsia="等线" w:cs="Arial"/>
          <w:sz w:val="22"/>
          <w:lang w:val="en-US" w:eastAsia="zh-CN"/>
        </w:rPr>
        <w:t xml:space="preserve">     </w:t>
      </w:r>
      <w:r>
        <w:rPr>
          <w:rFonts w:hint="default" w:ascii="Times New Roman" w:hAnsi="Times New Roman" w:eastAsia="仿宋_GB2312" w:cs="Times New Roman"/>
          <w:spacing w:val="0"/>
          <w:sz w:val="32"/>
          <w:szCs w:val="32"/>
          <w:highlight w:val="none"/>
        </w:rPr>
        <w:t>德衡、德和衡枣庄所僵尸企业处置专项法律</w:t>
      </w:r>
    </w:p>
    <w:p w14:paraId="4783B52C">
      <w:pPr>
        <w:numPr>
          <w:ilvl w:val="0"/>
          <w:numId w:val="0"/>
        </w:numPr>
        <w:spacing w:before="120" w:after="120" w:line="288" w:lineRule="auto"/>
        <w:ind w:firstLine="1600" w:firstLineChars="500"/>
        <w:jc w:val="both"/>
        <w:rPr>
          <w:rFonts w:hint="eastAsia" w:ascii="Times New Roman" w:hAnsi="Times New Roman" w:eastAsia="仿宋_GB2312" w:cs="Times New Roman"/>
          <w:spacing w:val="0"/>
          <w:sz w:val="32"/>
          <w:szCs w:val="32"/>
          <w:highlight w:val="none"/>
          <w:lang w:eastAsia="zh-CN"/>
        </w:rPr>
      </w:pPr>
      <w:r>
        <w:rPr>
          <w:rFonts w:hint="default" w:ascii="Times New Roman" w:hAnsi="Times New Roman" w:eastAsia="仿宋_GB2312" w:cs="Times New Roman"/>
          <w:spacing w:val="0"/>
          <w:sz w:val="32"/>
          <w:szCs w:val="32"/>
          <w:highlight w:val="none"/>
        </w:rPr>
        <w:t>服务体系........</w:t>
      </w:r>
      <w:r>
        <w:rPr>
          <w:rFonts w:hint="eastAsia"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rPr>
        <w:t>5</w:t>
      </w:r>
      <w:r>
        <w:rPr>
          <w:rFonts w:hint="eastAsia" w:eastAsia="仿宋_GB2312" w:cs="Times New Roman"/>
          <w:spacing w:val="0"/>
          <w:sz w:val="32"/>
          <w:szCs w:val="32"/>
          <w:highlight w:val="none"/>
          <w:lang w:val="en-US" w:eastAsia="zh-CN"/>
        </w:rPr>
        <w:t>2</w:t>
      </w:r>
    </w:p>
    <w:p w14:paraId="1AF1183F">
      <w:pPr>
        <w:spacing w:before="120" w:after="120" w:line="288" w:lineRule="auto"/>
        <w:ind w:left="0"/>
        <w:jc w:val="both"/>
        <w:rPr>
          <w:rFonts w:hint="eastAsia" w:ascii="Times New Roman" w:hAnsi="Times New Roman" w:eastAsia="仿宋_GB2312" w:cs="Times New Roman"/>
          <w:spacing w:val="0"/>
          <w:sz w:val="32"/>
          <w:szCs w:val="32"/>
          <w:highlight w:val="none"/>
          <w:lang w:eastAsia="zh-CN"/>
        </w:rPr>
      </w:pPr>
      <w:r>
        <w:rPr>
          <w:rFonts w:hint="default" w:ascii="Times New Roman" w:hAnsi="Times New Roman" w:eastAsia="黑体" w:cs="Times New Roman"/>
          <w:spacing w:val="0"/>
          <w:sz w:val="32"/>
          <w:szCs w:val="32"/>
          <w:highlight w:val="none"/>
        </w:rPr>
        <w:t xml:space="preserve">第五部分 </w:t>
      </w:r>
      <w:r>
        <w:rPr>
          <w:rFonts w:hint="eastAsia" w:ascii="Times New Roman" w:hAnsi="Times New Roman" w:eastAsia="黑体" w:cs="Times New Roman"/>
          <w:spacing w:val="0"/>
          <w:sz w:val="32"/>
          <w:szCs w:val="32"/>
          <w:highlight w:val="none"/>
          <w:lang w:val="en-US" w:eastAsia="zh-CN"/>
        </w:rPr>
        <w:t xml:space="preserve">   </w:t>
      </w:r>
      <w:r>
        <w:rPr>
          <w:rFonts w:hint="default" w:ascii="Times New Roman" w:hAnsi="Times New Roman" w:eastAsia="仿宋_GB2312" w:cs="Times New Roman"/>
          <w:spacing w:val="0"/>
          <w:sz w:val="32"/>
          <w:szCs w:val="32"/>
          <w:highlight w:val="none"/>
        </w:rPr>
        <w:t>附件...............................................................</w:t>
      </w:r>
      <w:r>
        <w:rPr>
          <w:rFonts w:hint="eastAsia"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rPr>
        <w:t>...</w:t>
      </w:r>
      <w:r>
        <w:rPr>
          <w:rFonts w:hint="eastAsia"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rPr>
        <w:t>..5</w:t>
      </w:r>
      <w:r>
        <w:rPr>
          <w:rFonts w:hint="eastAsia" w:eastAsia="仿宋_GB2312" w:cs="Times New Roman"/>
          <w:spacing w:val="0"/>
          <w:sz w:val="32"/>
          <w:szCs w:val="32"/>
          <w:highlight w:val="none"/>
          <w:lang w:val="en-US" w:eastAsia="zh-CN"/>
        </w:rPr>
        <w:t>8</w:t>
      </w:r>
    </w:p>
    <w:p w14:paraId="2C29FB4B">
      <w:pPr>
        <w:spacing w:before="120" w:after="120" w:line="288" w:lineRule="auto"/>
        <w:ind w:left="0"/>
        <w:jc w:val="both"/>
        <w:rPr>
          <w:rFonts w:hint="eastAsia" w:ascii="Times New Roman" w:hAnsi="Times New Roman" w:eastAsia="仿宋_GB2312" w:cs="Times New Roman"/>
          <w:spacing w:val="0"/>
          <w:sz w:val="32"/>
          <w:szCs w:val="32"/>
          <w:highlight w:val="none"/>
          <w:lang w:eastAsia="zh-CN"/>
        </w:rPr>
      </w:pPr>
      <w:r>
        <w:rPr>
          <w:rFonts w:hint="default" w:ascii="Times New Roman" w:hAnsi="Times New Roman" w:eastAsia="仿宋_GB2312" w:cs="Times New Roman"/>
          <w:spacing w:val="0"/>
          <w:sz w:val="32"/>
          <w:szCs w:val="32"/>
          <w:highlight w:val="none"/>
        </w:rPr>
        <w:t xml:space="preserve">  </w:t>
      </w:r>
      <w:r>
        <w:rPr>
          <w:rFonts w:hint="eastAsia" w:ascii="Times New Roman" w:hAnsi="Times New Roman" w:eastAsia="仿宋_GB2312" w:cs="Times New Roman"/>
          <w:spacing w:val="0"/>
          <w:sz w:val="32"/>
          <w:szCs w:val="32"/>
          <w:highlight w:val="none"/>
          <w:lang w:val="en-US" w:eastAsia="zh-CN"/>
        </w:rPr>
        <w:t xml:space="preserve">                 </w:t>
      </w:r>
      <w:r>
        <w:rPr>
          <w:rFonts w:hint="default" w:ascii="Times New Roman" w:hAnsi="Times New Roman" w:eastAsia="仿宋_GB2312" w:cs="Times New Roman"/>
          <w:spacing w:val="0"/>
          <w:sz w:val="32"/>
          <w:szCs w:val="32"/>
          <w:highlight w:val="none"/>
        </w:rPr>
        <w:t xml:space="preserve"> 1.北京德和衡（枣庄）律师事务所简介............5</w:t>
      </w:r>
      <w:r>
        <w:rPr>
          <w:rFonts w:hint="eastAsia" w:eastAsia="仿宋_GB2312" w:cs="Times New Roman"/>
          <w:spacing w:val="0"/>
          <w:sz w:val="32"/>
          <w:szCs w:val="32"/>
          <w:highlight w:val="none"/>
          <w:lang w:val="en-US" w:eastAsia="zh-CN"/>
        </w:rPr>
        <w:t>8</w:t>
      </w:r>
    </w:p>
    <w:p w14:paraId="774DE2E8">
      <w:pPr>
        <w:spacing w:before="120" w:after="120" w:line="288" w:lineRule="auto"/>
        <w:ind w:left="0"/>
        <w:jc w:val="both"/>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rPr>
        <w:t xml:space="preserve">    </w:t>
      </w:r>
      <w:r>
        <w:rPr>
          <w:rFonts w:hint="eastAsia" w:ascii="Times New Roman" w:hAnsi="Times New Roman" w:eastAsia="仿宋_GB2312" w:cs="Times New Roman"/>
          <w:spacing w:val="0"/>
          <w:sz w:val="32"/>
          <w:szCs w:val="32"/>
          <w:highlight w:val="none"/>
          <w:lang w:val="en-US" w:eastAsia="zh-CN"/>
        </w:rPr>
        <w:t xml:space="preserve">                </w:t>
      </w:r>
      <w:r>
        <w:rPr>
          <w:rFonts w:hint="default" w:ascii="Times New Roman" w:hAnsi="Times New Roman" w:eastAsia="仿宋_GB2312" w:cs="Times New Roman"/>
          <w:spacing w:val="0"/>
          <w:sz w:val="32"/>
          <w:szCs w:val="32"/>
          <w:highlight w:val="none"/>
        </w:rPr>
        <w:t>2.山东德衡（枣庄）律师事务所简介................</w:t>
      </w:r>
      <w:r>
        <w:rPr>
          <w:rFonts w:hint="eastAsia" w:eastAsia="仿宋_GB2312" w:cs="Times New Roman"/>
          <w:spacing w:val="0"/>
          <w:sz w:val="32"/>
          <w:szCs w:val="32"/>
          <w:highlight w:val="none"/>
          <w:lang w:val="en-US" w:eastAsia="zh-CN"/>
        </w:rPr>
        <w:t>59</w:t>
      </w:r>
    </w:p>
    <w:p w14:paraId="2B33915A">
      <w:pPr>
        <w:spacing w:before="120" w:after="120" w:line="288" w:lineRule="auto"/>
        <w:ind w:left="0"/>
        <w:jc w:val="both"/>
        <w:rPr>
          <w:rFonts w:hint="eastAsia" w:ascii="Times New Roman" w:hAnsi="Times New Roman" w:eastAsia="仿宋_GB2312" w:cs="Times New Roman"/>
          <w:spacing w:val="0"/>
          <w:sz w:val="32"/>
          <w:szCs w:val="32"/>
          <w:highlight w:val="none"/>
          <w:lang w:eastAsia="zh-CN"/>
        </w:rPr>
      </w:pPr>
      <w:r>
        <w:rPr>
          <w:rFonts w:hint="default" w:ascii="Times New Roman" w:hAnsi="Times New Roman" w:eastAsia="仿宋_GB2312" w:cs="Times New Roman"/>
          <w:spacing w:val="0"/>
          <w:sz w:val="32"/>
          <w:szCs w:val="32"/>
          <w:highlight w:val="none"/>
        </w:rPr>
        <w:t xml:space="preserve">   </w:t>
      </w:r>
      <w:r>
        <w:rPr>
          <w:rFonts w:hint="eastAsia" w:ascii="Times New Roman" w:hAnsi="Times New Roman" w:eastAsia="仿宋_GB2312" w:cs="Times New Roman"/>
          <w:spacing w:val="0"/>
          <w:sz w:val="32"/>
          <w:szCs w:val="32"/>
          <w:highlight w:val="none"/>
          <w:lang w:val="en-US" w:eastAsia="zh-CN"/>
        </w:rPr>
        <w:t xml:space="preserve">                </w:t>
      </w:r>
      <w:r>
        <w:rPr>
          <w:rFonts w:hint="default" w:ascii="Times New Roman" w:hAnsi="Times New Roman" w:eastAsia="仿宋_GB2312" w:cs="Times New Roman"/>
          <w:spacing w:val="0"/>
          <w:sz w:val="32"/>
          <w:szCs w:val="32"/>
          <w:highlight w:val="none"/>
        </w:rPr>
        <w:t xml:space="preserve"> 3.枣庄</w:t>
      </w:r>
      <w:r>
        <w:rPr>
          <w:rFonts w:hint="eastAsia" w:ascii="Times New Roman" w:hAnsi="Times New Roman" w:eastAsia="仿宋_GB2312" w:cs="Times New Roman"/>
          <w:spacing w:val="0"/>
          <w:sz w:val="32"/>
          <w:szCs w:val="32"/>
          <w:highlight w:val="none"/>
          <w:lang w:val="en-US" w:eastAsia="zh-CN"/>
        </w:rPr>
        <w:t>市</w:t>
      </w:r>
      <w:r>
        <w:rPr>
          <w:rFonts w:hint="default" w:ascii="Times New Roman" w:hAnsi="Times New Roman" w:eastAsia="仿宋_GB2312" w:cs="Times New Roman"/>
          <w:spacing w:val="0"/>
          <w:sz w:val="32"/>
          <w:szCs w:val="32"/>
          <w:highlight w:val="none"/>
        </w:rPr>
        <w:t>僵尸企业处置法律事务中心....</w:t>
      </w:r>
      <w:r>
        <w:rPr>
          <w:rFonts w:hint="eastAsia" w:ascii="Times New Roman" w:hAnsi="Times New Roman" w:eastAsia="仿宋_GB2312" w:cs="Times New Roman"/>
          <w:spacing w:val="0"/>
          <w:sz w:val="32"/>
          <w:szCs w:val="32"/>
          <w:highlight w:val="none"/>
          <w:lang w:val="en-US" w:eastAsia="zh-CN"/>
        </w:rPr>
        <w:t>...........</w:t>
      </w:r>
      <w:r>
        <w:rPr>
          <w:rFonts w:hint="default" w:ascii="Times New Roman" w:hAnsi="Times New Roman" w:eastAsia="仿宋_GB2312" w:cs="Times New Roman"/>
          <w:spacing w:val="0"/>
          <w:sz w:val="32"/>
          <w:szCs w:val="32"/>
          <w:highlight w:val="none"/>
        </w:rPr>
        <w:t>.6</w:t>
      </w:r>
      <w:r>
        <w:rPr>
          <w:rFonts w:hint="eastAsia" w:eastAsia="仿宋_GB2312" w:cs="Times New Roman"/>
          <w:spacing w:val="0"/>
          <w:sz w:val="32"/>
          <w:szCs w:val="32"/>
          <w:highlight w:val="none"/>
          <w:lang w:val="en-US" w:eastAsia="zh-CN"/>
        </w:rPr>
        <w:t>1</w:t>
      </w:r>
    </w:p>
    <w:p w14:paraId="50C99C59">
      <w:pPr>
        <w:spacing w:before="120" w:after="120" w:line="288" w:lineRule="auto"/>
        <w:ind w:left="0"/>
        <w:jc w:val="both"/>
        <w:rPr>
          <w:rFonts w:hint="eastAsia" w:ascii="Times New Roman" w:hAnsi="Times New Roman" w:eastAsia="仿宋_GB2312" w:cs="Times New Roman"/>
          <w:spacing w:val="0"/>
          <w:sz w:val="32"/>
          <w:szCs w:val="32"/>
          <w:highlight w:val="none"/>
          <w:lang w:eastAsia="zh-CN"/>
        </w:rPr>
      </w:pPr>
      <w:r>
        <w:rPr>
          <w:rFonts w:hint="default" w:ascii="Times New Roman" w:hAnsi="Times New Roman" w:eastAsia="仿宋_GB2312" w:cs="Times New Roman"/>
          <w:spacing w:val="0"/>
          <w:sz w:val="32"/>
          <w:szCs w:val="32"/>
          <w:highlight w:val="none"/>
        </w:rPr>
        <w:t xml:space="preserve">   </w:t>
      </w:r>
      <w:r>
        <w:rPr>
          <w:rFonts w:hint="eastAsia" w:ascii="Times New Roman" w:hAnsi="Times New Roman" w:eastAsia="仿宋_GB2312" w:cs="Times New Roman"/>
          <w:spacing w:val="0"/>
          <w:sz w:val="32"/>
          <w:szCs w:val="32"/>
          <w:highlight w:val="none"/>
          <w:lang w:val="en-US" w:eastAsia="zh-CN"/>
        </w:rPr>
        <w:t xml:space="preserve">                </w:t>
      </w:r>
      <w:r>
        <w:rPr>
          <w:rFonts w:hint="default" w:ascii="Times New Roman" w:hAnsi="Times New Roman" w:eastAsia="仿宋_GB2312" w:cs="Times New Roman"/>
          <w:spacing w:val="0"/>
          <w:sz w:val="32"/>
          <w:szCs w:val="32"/>
          <w:highlight w:val="none"/>
        </w:rPr>
        <w:t xml:space="preserve"> 4.僵尸企业处置法律事务中心</w:t>
      </w:r>
      <w:r>
        <w:rPr>
          <w:rFonts w:hint="eastAsia" w:ascii="Times New Roman" w:hAnsi="Times New Roman" w:eastAsia="仿宋_GB2312" w:cs="Times New Roman"/>
          <w:spacing w:val="0"/>
          <w:sz w:val="32"/>
          <w:szCs w:val="32"/>
          <w:highlight w:val="none"/>
          <w:lang w:val="en-US" w:eastAsia="zh-CN"/>
        </w:rPr>
        <w:t>组成</w:t>
      </w:r>
      <w:r>
        <w:rPr>
          <w:rFonts w:hint="default" w:ascii="Times New Roman" w:hAnsi="Times New Roman" w:eastAsia="仿宋_GB2312" w:cs="Times New Roman"/>
          <w:spacing w:val="0"/>
          <w:sz w:val="32"/>
          <w:szCs w:val="32"/>
          <w:highlight w:val="none"/>
        </w:rPr>
        <w:t>人员简介....6</w:t>
      </w:r>
      <w:r>
        <w:rPr>
          <w:rFonts w:hint="eastAsia" w:eastAsia="仿宋_GB2312" w:cs="Times New Roman"/>
          <w:spacing w:val="0"/>
          <w:sz w:val="32"/>
          <w:szCs w:val="32"/>
          <w:highlight w:val="none"/>
          <w:lang w:val="en-US" w:eastAsia="zh-CN"/>
        </w:rPr>
        <w:t>2</w:t>
      </w:r>
    </w:p>
    <w:p w14:paraId="252FBDE3">
      <w:pPr>
        <w:pBdr>
          <w:bottom w:val="single" w:color="DEE0E3" w:sz="2" w:space="0"/>
          <w:between w:val="single" w:color="DEE0E3" w:sz="2" w:space="0"/>
        </w:pBdr>
        <w:spacing w:before="120" w:after="120" w:line="288" w:lineRule="auto"/>
        <w:ind w:left="0"/>
      </w:pPr>
    </w:p>
    <w:p w14:paraId="1A0D232A">
      <w:pPr>
        <w:spacing w:before="380" w:after="140" w:line="288" w:lineRule="auto"/>
        <w:ind w:left="0"/>
        <w:jc w:val="left"/>
        <w:outlineLvl w:val="0"/>
        <w:rPr>
          <w:rFonts w:ascii="Arial" w:hAnsi="Arial" w:eastAsia="等线" w:cs="Arial"/>
          <w:b/>
          <w:sz w:val="36"/>
        </w:rPr>
      </w:pPr>
      <w:bookmarkStart w:id="1" w:name="heading_2"/>
    </w:p>
    <w:p w14:paraId="1CF51107">
      <w:pPr>
        <w:spacing w:before="380" w:after="140" w:line="288" w:lineRule="auto"/>
        <w:ind w:left="0"/>
        <w:jc w:val="left"/>
        <w:outlineLvl w:val="0"/>
        <w:rPr>
          <w:rFonts w:ascii="Arial" w:hAnsi="Arial" w:eastAsia="等线" w:cs="Arial"/>
          <w:b/>
          <w:sz w:val="36"/>
        </w:rPr>
      </w:pPr>
    </w:p>
    <w:p w14:paraId="5EE46B34">
      <w:pPr>
        <w:spacing w:before="380" w:after="140" w:line="288" w:lineRule="auto"/>
        <w:ind w:left="0"/>
        <w:jc w:val="left"/>
        <w:outlineLvl w:val="0"/>
        <w:rPr>
          <w:rFonts w:ascii="Arial" w:hAnsi="Arial" w:eastAsia="等线" w:cs="Arial"/>
          <w:b/>
          <w:sz w:val="36"/>
        </w:rPr>
      </w:pPr>
    </w:p>
    <w:p w14:paraId="549DC8CB">
      <w:pPr>
        <w:keepNext w:val="0"/>
        <w:keepLines w:val="0"/>
        <w:pageBreakBefore w:val="0"/>
        <w:widowControl w:val="0"/>
        <w:kinsoku/>
        <w:wordWrap/>
        <w:overflowPunct w:val="0"/>
        <w:topLinePunct w:val="0"/>
        <w:autoSpaceDE w:val="0"/>
        <w:autoSpaceDN w:val="0"/>
        <w:bidi w:val="0"/>
        <w:adjustRightInd w:val="0"/>
        <w:snapToGrid w:val="0"/>
        <w:spacing w:line="700" w:lineRule="exact"/>
        <w:jc w:val="center"/>
        <w:textAlignment w:val="auto"/>
        <w:outlineLvl w:val="0"/>
        <w:rPr>
          <w:rFonts w:hint="default" w:ascii="Times New Roman" w:hAnsi="Times New Roman" w:eastAsia="方正小标宋简体" w:cs="Times New Roman"/>
          <w:b w:val="0"/>
          <w:bCs/>
          <w:spacing w:val="0"/>
          <w:kern w:val="2"/>
          <w:sz w:val="44"/>
          <w:szCs w:val="44"/>
          <w:lang w:val="en-US" w:eastAsia="zh-CN" w:bidi="ar-SA"/>
        </w:rPr>
        <w:sectPr>
          <w:pgSz w:w="11905" w:h="16840"/>
          <w:cols w:space="720" w:num="1"/>
        </w:sectPr>
      </w:pPr>
    </w:p>
    <w:p w14:paraId="4A966F61">
      <w:pPr>
        <w:keepNext w:val="0"/>
        <w:keepLines w:val="0"/>
        <w:pageBreakBefore w:val="0"/>
        <w:widowControl w:val="0"/>
        <w:kinsoku/>
        <w:wordWrap/>
        <w:overflowPunct w:val="0"/>
        <w:topLinePunct w:val="0"/>
        <w:autoSpaceDE w:val="0"/>
        <w:autoSpaceDN w:val="0"/>
        <w:bidi w:val="0"/>
        <w:adjustRightInd w:val="0"/>
        <w:snapToGrid w:val="0"/>
        <w:spacing w:line="700" w:lineRule="exact"/>
        <w:jc w:val="center"/>
        <w:textAlignment w:val="auto"/>
        <w:outlineLvl w:val="0"/>
        <w:rPr>
          <w:rFonts w:hint="default" w:ascii="Times New Roman" w:hAnsi="Times New Roman" w:eastAsia="方正小标宋简体" w:cs="Times New Roman"/>
          <w:b w:val="0"/>
          <w:bCs/>
          <w:spacing w:val="0"/>
          <w:kern w:val="2"/>
          <w:sz w:val="44"/>
          <w:szCs w:val="44"/>
          <w:lang w:val="en-US" w:eastAsia="zh-CN" w:bidi="ar-SA"/>
        </w:rPr>
      </w:pPr>
    </w:p>
    <w:p w14:paraId="0CB1E53B">
      <w:pPr>
        <w:keepNext w:val="0"/>
        <w:keepLines w:val="0"/>
        <w:pageBreakBefore w:val="0"/>
        <w:widowControl w:val="0"/>
        <w:kinsoku/>
        <w:wordWrap/>
        <w:overflowPunct w:val="0"/>
        <w:topLinePunct w:val="0"/>
        <w:autoSpaceDE w:val="0"/>
        <w:autoSpaceDN w:val="0"/>
        <w:bidi w:val="0"/>
        <w:adjustRightInd w:val="0"/>
        <w:snapToGrid w:val="0"/>
        <w:spacing w:line="700" w:lineRule="exact"/>
        <w:jc w:val="center"/>
        <w:textAlignment w:val="auto"/>
        <w:outlineLvl w:val="0"/>
        <w:rPr>
          <w:rFonts w:hint="default" w:ascii="Times New Roman" w:hAnsi="Times New Roman" w:eastAsia="方正小标宋简体" w:cs="Times New Roman"/>
          <w:b w:val="0"/>
          <w:bCs/>
          <w:spacing w:val="0"/>
          <w:kern w:val="2"/>
          <w:sz w:val="44"/>
          <w:szCs w:val="44"/>
          <w:lang w:val="en-US" w:eastAsia="zh-CN" w:bidi="ar-SA"/>
        </w:rPr>
      </w:pPr>
      <w:r>
        <w:rPr>
          <w:rFonts w:hint="default" w:ascii="Times New Roman" w:hAnsi="Times New Roman" w:eastAsia="方正小标宋简体" w:cs="Times New Roman"/>
          <w:b w:val="0"/>
          <w:bCs/>
          <w:spacing w:val="0"/>
          <w:kern w:val="2"/>
          <w:sz w:val="44"/>
          <w:szCs w:val="44"/>
          <w:lang w:val="en-US" w:eastAsia="zh-CN" w:bidi="ar-SA"/>
        </w:rPr>
        <w:t>前言</w:t>
      </w:r>
      <w:bookmarkEnd w:id="1"/>
    </w:p>
    <w:p w14:paraId="4F550187">
      <w:pPr>
        <w:keepNext w:val="0"/>
        <w:keepLines w:val="0"/>
        <w:pageBreakBefore w:val="0"/>
        <w:widowControl w:val="0"/>
        <w:kinsoku/>
        <w:wordWrap/>
        <w:overflowPunct w:val="0"/>
        <w:topLinePunct w:val="0"/>
        <w:autoSpaceDE w:val="0"/>
        <w:autoSpaceDN w:val="0"/>
        <w:bidi w:val="0"/>
        <w:adjustRightInd w:val="0"/>
        <w:snapToGrid w:val="0"/>
        <w:spacing w:line="700" w:lineRule="exact"/>
        <w:jc w:val="center"/>
        <w:textAlignment w:val="auto"/>
        <w:outlineLvl w:val="0"/>
        <w:rPr>
          <w:rFonts w:hint="default" w:ascii="Times New Roman" w:hAnsi="Times New Roman" w:eastAsia="方正小标宋简体" w:cs="Times New Roman"/>
          <w:b w:val="0"/>
          <w:bCs/>
          <w:spacing w:val="0"/>
          <w:kern w:val="2"/>
          <w:sz w:val="44"/>
          <w:szCs w:val="44"/>
          <w:lang w:val="en-US" w:eastAsia="zh-CN" w:bidi="ar-SA"/>
        </w:rPr>
      </w:pPr>
    </w:p>
    <w:p w14:paraId="48587DD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当前，枣庄正处于资源型城市深度转型、新旧动能转换加速突破的关键阶段，以锂电为核心的新能源产业作为全市首位产业，产业升级对土地、能耗、资本等核心要素的需求持续提升。而僵尸企业作为低效市场主体，长期占用优质要素资源、沉淀不良资产、积聚债务与社会稳定风险，其高效出清与盘活，既是枣庄优化营商环境、化解金融风险的核心抓手，更是为新能源产业腾挪发展空间、实现“腾笼换鸟、凤凰涅槃”的关键举措。</w:t>
      </w:r>
    </w:p>
    <w:p w14:paraId="7E677C6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僵尸企业处置涉及破产清算与重整、资产盘活、债务化解、职工安置、税务合规、产业导入等多个环节，法律关系复杂、政策衔接密集、利益主体多元，对全流程合规管控与专业法律服务提出了极高要求。北京德和衡律师事务所、山东德衡律师事务所作为国内领先的大型综合性律师事务所，在破产重整与清算、企业合规、资产盘活、新能源产业服务、争议解决等领域拥有深厚的理论功底与丰富的实战经验，累计为山东及枣庄地区百余起企业破产、重整、清算案件提供全流程法律服务，多起案件入选山东省破产管理人协会优秀案例。</w:t>
      </w:r>
    </w:p>
    <w:p w14:paraId="3EA06F0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北京德和衡（枣庄）律师事务所、山东德衡（枣庄）律师事务所立足枣庄本土，依托总部全国服务网络与专业资源，深度贴合枣庄资源型城市转型与新能源产业发展实际，率先成立僵尸企业处置法律事务中心，打造“僵尸企业出清—低效资产盘活—新兴产业导入—全流程风险防控”一站式、闭环式法律服务体系。</w:t>
      </w:r>
    </w:p>
    <w:p w14:paraId="2A61347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为切实赋能枣庄市各级政府部门、园区平台、金融机构、国有企业及相关市场主体高效推进僵尸企业处置工作，我们精心编制本专项法律服务专刊，系统推出四大核心指引：《枣庄市僵尸企业处置全维度政策与法律依据手册》《枣庄市僵尸企业处置全流程操作指南》《枣庄市僵尸企业处置全维度法律风险专项报告》《僵尸企业处置专项法律服务体系》。</w:t>
      </w:r>
    </w:p>
    <w:p w14:paraId="7F3D559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本专刊坚持实用、实战、实证原则，聚焦枣庄僵尸企业处置的痛点、难点、关键点，将政策解读、合规操作、风险预警、法律服务深度融合，力求成为枣庄市僵尸企业处置工作看得懂、用得上、靠得住的专业实务指南。</w:t>
      </w:r>
    </w:p>
    <w:p w14:paraId="6DC80AE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法治是最好的营商环境，专业是最高效的处置路径。北京德和衡（枣庄）律师事务所、山东德衡（枣庄）律师事务所将始终以专业立身、以服务致远，与枣庄市各级政府、园区、企业同心同行，以法治力量护航低效市场主体有序出清，以专业能力赋能新能源产业高质量发展，为枣庄打造全国一流新能源产业高地、实现资源型城市转型突破贡献专业智慧与法治担当。</w:t>
      </w:r>
    </w:p>
    <w:p w14:paraId="079760E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56357A8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bookmarkStart w:id="2" w:name="heading_3"/>
    </w:p>
    <w:p w14:paraId="4F621FE5">
      <w:pPr>
        <w:keepNext w:val="0"/>
        <w:keepLines w:val="0"/>
        <w:pageBreakBefore w:val="0"/>
        <w:widowControl w:val="0"/>
        <w:kinsoku/>
        <w:wordWrap/>
        <w:overflowPunct w:val="0"/>
        <w:topLinePunct w:val="0"/>
        <w:autoSpaceDE w:val="0"/>
        <w:autoSpaceDN w:val="0"/>
        <w:bidi w:val="0"/>
        <w:adjustRightInd w:val="0"/>
        <w:snapToGrid w:val="0"/>
        <w:spacing w:line="580" w:lineRule="exact"/>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黑体" w:cs="Times New Roman"/>
          <w:b w:val="0"/>
          <w:bCs/>
          <w:spacing w:val="0"/>
          <w:kern w:val="2"/>
          <w:sz w:val="32"/>
          <w:szCs w:val="32"/>
          <w:lang w:val="en-US" w:eastAsia="zh-CN" w:bidi="ar-SA"/>
        </w:rPr>
        <w:t>第一部分</w:t>
      </w:r>
      <w:r>
        <w:rPr>
          <w:rFonts w:hint="default" w:ascii="Times New Roman" w:hAnsi="Times New Roman" w:eastAsia="仿宋_GB2312" w:cs="Times New Roman"/>
          <w:spacing w:val="0"/>
          <w:kern w:val="2"/>
          <w:sz w:val="32"/>
          <w:szCs w:val="32"/>
          <w:lang w:val="en-US" w:eastAsia="zh-CN" w:bidi="ar-SA"/>
        </w:rPr>
        <w:t xml:space="preserve"> </w:t>
      </w:r>
    </w:p>
    <w:p w14:paraId="6332524B">
      <w:pPr>
        <w:keepNext w:val="0"/>
        <w:keepLines w:val="0"/>
        <w:pageBreakBefore w:val="0"/>
        <w:widowControl w:val="0"/>
        <w:kinsoku/>
        <w:wordWrap/>
        <w:overflowPunct w:val="0"/>
        <w:topLinePunct w:val="0"/>
        <w:autoSpaceDE w:val="0"/>
        <w:autoSpaceDN w:val="0"/>
        <w:bidi w:val="0"/>
        <w:adjustRightInd w:val="0"/>
        <w:snapToGrid w:val="0"/>
        <w:spacing w:line="700" w:lineRule="exact"/>
        <w:ind w:left="0" w:leftChars="0" w:right="0" w:rightChars="0" w:firstLine="0" w:firstLineChars="0"/>
        <w:jc w:val="center"/>
        <w:textAlignment w:val="auto"/>
        <w:rPr>
          <w:rFonts w:hint="default" w:ascii="Times New Roman" w:hAnsi="Times New Roman" w:eastAsia="方正小标宋简体" w:cs="Times New Roman"/>
          <w:b w:val="0"/>
          <w:bCs/>
          <w:spacing w:val="0"/>
          <w:kern w:val="2"/>
          <w:sz w:val="44"/>
          <w:szCs w:val="44"/>
          <w:lang w:val="en-US" w:eastAsia="zh-CN" w:bidi="ar-SA"/>
        </w:rPr>
      </w:pPr>
    </w:p>
    <w:p w14:paraId="3B8BC91C">
      <w:pPr>
        <w:keepNext w:val="0"/>
        <w:keepLines w:val="0"/>
        <w:pageBreakBefore w:val="0"/>
        <w:widowControl w:val="0"/>
        <w:kinsoku/>
        <w:wordWrap/>
        <w:overflowPunct w:val="0"/>
        <w:topLinePunct w:val="0"/>
        <w:autoSpaceDE w:val="0"/>
        <w:autoSpaceDN w:val="0"/>
        <w:bidi w:val="0"/>
        <w:adjustRightInd w:val="0"/>
        <w:snapToGrid w:val="0"/>
        <w:spacing w:line="700" w:lineRule="exact"/>
        <w:ind w:left="0" w:leftChars="0" w:right="0" w:rightChars="0" w:firstLine="0" w:firstLineChars="0"/>
        <w:jc w:val="center"/>
        <w:textAlignment w:val="auto"/>
        <w:rPr>
          <w:rFonts w:hint="default" w:ascii="Times New Roman" w:hAnsi="Times New Roman" w:eastAsia="方正小标宋简体" w:cs="Times New Roman"/>
          <w:b w:val="0"/>
          <w:bCs/>
          <w:spacing w:val="0"/>
          <w:kern w:val="2"/>
          <w:sz w:val="44"/>
          <w:szCs w:val="44"/>
          <w:lang w:val="en-US" w:eastAsia="zh-CN" w:bidi="ar-SA"/>
        </w:rPr>
      </w:pPr>
      <w:r>
        <w:rPr>
          <w:rFonts w:hint="default" w:ascii="Times New Roman" w:hAnsi="Times New Roman" w:eastAsia="方正小标宋简体" w:cs="Times New Roman"/>
          <w:b w:val="0"/>
          <w:bCs/>
          <w:spacing w:val="0"/>
          <w:kern w:val="2"/>
          <w:sz w:val="44"/>
          <w:szCs w:val="44"/>
          <w:lang w:val="en-US" w:eastAsia="zh-CN" w:bidi="ar-SA"/>
        </w:rPr>
        <w:t>枣庄市僵尸企业处置</w:t>
      </w:r>
    </w:p>
    <w:p w14:paraId="30B21CA2">
      <w:pPr>
        <w:keepNext w:val="0"/>
        <w:keepLines w:val="0"/>
        <w:pageBreakBefore w:val="0"/>
        <w:widowControl w:val="0"/>
        <w:kinsoku/>
        <w:wordWrap/>
        <w:overflowPunct w:val="0"/>
        <w:topLinePunct w:val="0"/>
        <w:autoSpaceDE w:val="0"/>
        <w:autoSpaceDN w:val="0"/>
        <w:bidi w:val="0"/>
        <w:adjustRightInd w:val="0"/>
        <w:snapToGrid w:val="0"/>
        <w:spacing w:line="700" w:lineRule="exact"/>
        <w:ind w:left="0" w:leftChars="0" w:right="0" w:rightChars="0" w:firstLine="0" w:firstLineChars="0"/>
        <w:jc w:val="center"/>
        <w:textAlignment w:val="auto"/>
        <w:rPr>
          <w:rFonts w:hint="default" w:ascii="Times New Roman" w:hAnsi="Times New Roman" w:eastAsia="方正小标宋简体" w:cs="Times New Roman"/>
          <w:b w:val="0"/>
          <w:bCs/>
          <w:spacing w:val="0"/>
          <w:kern w:val="2"/>
          <w:sz w:val="44"/>
          <w:szCs w:val="44"/>
          <w:lang w:val="en-US" w:eastAsia="zh-CN" w:bidi="ar-SA"/>
        </w:rPr>
      </w:pPr>
      <w:r>
        <w:rPr>
          <w:rFonts w:hint="default" w:ascii="Times New Roman" w:hAnsi="Times New Roman" w:eastAsia="方正小标宋简体" w:cs="Times New Roman"/>
          <w:b w:val="0"/>
          <w:bCs/>
          <w:spacing w:val="0"/>
          <w:kern w:val="2"/>
          <w:sz w:val="44"/>
          <w:szCs w:val="44"/>
          <w:lang w:val="en-US" w:eastAsia="zh-CN" w:bidi="ar-SA"/>
        </w:rPr>
        <w:t>全维度政策与法律依据手册</w:t>
      </w:r>
      <w:bookmarkEnd w:id="2"/>
    </w:p>
    <w:p w14:paraId="45768962">
      <w:pPr>
        <w:keepNext w:val="0"/>
        <w:keepLines w:val="0"/>
        <w:pageBreakBefore w:val="0"/>
        <w:widowControl w:val="0"/>
        <w:kinsoku/>
        <w:wordWrap/>
        <w:overflowPunct w:val="0"/>
        <w:topLinePunct w:val="0"/>
        <w:autoSpaceDE w:val="0"/>
        <w:autoSpaceDN w:val="0"/>
        <w:bidi w:val="0"/>
        <w:adjustRightInd w:val="0"/>
        <w:snapToGrid w:val="0"/>
        <w:spacing w:line="700" w:lineRule="exact"/>
        <w:ind w:left="0" w:leftChars="0" w:right="0" w:rightChars="0" w:firstLine="0" w:firstLineChars="0"/>
        <w:jc w:val="center"/>
        <w:textAlignment w:val="auto"/>
        <w:rPr>
          <w:rFonts w:hint="default" w:ascii="Times New Roman" w:hAnsi="Times New Roman" w:eastAsia="楷体_GB2312" w:cs="Times New Roman"/>
          <w:spacing w:val="0"/>
          <w:kern w:val="2"/>
          <w:sz w:val="32"/>
          <w:szCs w:val="32"/>
          <w:lang w:val="en-US" w:eastAsia="zh-CN" w:bidi="ar-SA"/>
        </w:rPr>
      </w:pPr>
      <w:r>
        <w:rPr>
          <w:rFonts w:hint="default" w:ascii="Times New Roman" w:hAnsi="Times New Roman" w:eastAsia="楷体_GB2312" w:cs="Times New Roman"/>
          <w:spacing w:val="0"/>
          <w:kern w:val="2"/>
          <w:sz w:val="32"/>
          <w:szCs w:val="32"/>
          <w:lang w:val="en-US" w:eastAsia="zh-CN" w:bidi="ar-SA"/>
        </w:rPr>
        <w:t>（含：法律、行政法规、司法解释、国家、山东省、枣庄市四级专项政策）</w:t>
      </w:r>
    </w:p>
    <w:p w14:paraId="1E7A96A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01780A53">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rightChars="0" w:firstLine="0" w:firstLineChars="0"/>
        <w:jc w:val="center"/>
        <w:textAlignment w:val="auto"/>
        <w:rPr>
          <w:rFonts w:hint="default" w:ascii="Times New Roman" w:hAnsi="Times New Roman" w:eastAsia="仿宋_GB2312" w:cs="Times New Roman"/>
          <w:spacing w:val="0"/>
          <w:kern w:val="2"/>
          <w:sz w:val="36"/>
          <w:szCs w:val="36"/>
          <w:highlight w:val="none"/>
          <w:lang w:val="en-US" w:eastAsia="zh-CN" w:bidi="ar-SA"/>
        </w:rPr>
      </w:pPr>
      <w:bookmarkStart w:id="3" w:name="heading_4"/>
      <w:r>
        <w:rPr>
          <w:rFonts w:hint="default" w:ascii="Times New Roman" w:hAnsi="Times New Roman" w:eastAsia="仿宋_GB2312" w:cs="Times New Roman"/>
          <w:spacing w:val="0"/>
          <w:kern w:val="2"/>
          <w:sz w:val="36"/>
          <w:szCs w:val="36"/>
          <w:highlight w:val="none"/>
          <w:lang w:val="en-US" w:eastAsia="zh-CN" w:bidi="ar-SA"/>
        </w:rPr>
        <w:t>【目录】</w:t>
      </w:r>
      <w:bookmarkEnd w:id="3"/>
    </w:p>
    <w:p w14:paraId="5BD6F6DC">
      <w:pPr>
        <w:keepNext w:val="0"/>
        <w:keepLines w:val="0"/>
        <w:pageBreakBefore w:val="0"/>
        <w:widowControl w:val="0"/>
        <w:kinsoku/>
        <w:wordWrap/>
        <w:overflowPunct w:val="0"/>
        <w:topLinePunct w:val="0"/>
        <w:autoSpaceDE w:val="0"/>
        <w:autoSpaceDN w:val="0"/>
        <w:bidi w:val="0"/>
        <w:adjustRightInd w:val="0"/>
        <w:snapToGrid w:val="0"/>
        <w:spacing w:line="580" w:lineRule="exact"/>
        <w:ind w:left="0" w:leftChars="0" w:right="0" w:rightChars="0" w:firstLine="0" w:firstLineChars="0"/>
        <w:jc w:val="center"/>
        <w:textAlignment w:val="auto"/>
        <w:rPr>
          <w:rFonts w:hint="default" w:ascii="Times New Roman" w:hAnsi="Times New Roman" w:eastAsia="仿宋_GB2312" w:cs="Times New Roman"/>
          <w:spacing w:val="0"/>
          <w:kern w:val="2"/>
          <w:sz w:val="36"/>
          <w:szCs w:val="36"/>
          <w:highlight w:val="none"/>
          <w:lang w:val="en-US" w:eastAsia="zh-CN" w:bidi="ar-SA"/>
        </w:rPr>
      </w:pPr>
    </w:p>
    <w:p w14:paraId="1671BFA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僵尸企业枣庄实操认定标准.............................................4</w:t>
      </w:r>
    </w:p>
    <w:p w14:paraId="1E7A2B8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核心法律与司法解释依据..........................................</w:t>
      </w:r>
      <w:r>
        <w:rPr>
          <w:rFonts w:hint="eastAsia"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zh-CN" w:bidi="ar-SA"/>
        </w:rPr>
        <w:t>....</w:t>
      </w:r>
      <w:r>
        <w:rPr>
          <w:rFonts w:hint="eastAsia" w:eastAsia="仿宋_GB2312" w:cs="Times New Roman"/>
          <w:spacing w:val="0"/>
          <w:kern w:val="2"/>
          <w:sz w:val="32"/>
          <w:szCs w:val="32"/>
          <w:lang w:val="en-US" w:eastAsia="zh-CN" w:bidi="ar-SA"/>
        </w:rPr>
        <w:t>5</w:t>
      </w:r>
    </w:p>
    <w:p w14:paraId="57BA1B9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国家级专项政策文件.....................................</w:t>
      </w:r>
      <w:r>
        <w:rPr>
          <w:rFonts w:hint="eastAsia"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zh-CN" w:bidi="ar-SA"/>
        </w:rPr>
        <w:t>.................6</w:t>
      </w:r>
    </w:p>
    <w:p w14:paraId="67AF268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山东省专项政策文件.........................................................7</w:t>
      </w:r>
    </w:p>
    <w:p w14:paraId="4139C02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枣庄市专项政策与实操规则.............................................8</w:t>
      </w:r>
    </w:p>
    <w:p w14:paraId="7194CD8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政策落地申报与对接部门.................................................</w:t>
      </w:r>
      <w:r>
        <w:rPr>
          <w:rFonts w:hint="eastAsia" w:eastAsia="仿宋_GB2312" w:cs="Times New Roman"/>
          <w:spacing w:val="0"/>
          <w:kern w:val="2"/>
          <w:sz w:val="32"/>
          <w:szCs w:val="32"/>
          <w:lang w:val="en-US" w:eastAsia="zh-CN" w:bidi="ar-SA"/>
        </w:rPr>
        <w:t>9</w:t>
      </w:r>
    </w:p>
    <w:p w14:paraId="6165F5B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bookmarkStart w:id="4" w:name="heading_5"/>
    </w:p>
    <w:p w14:paraId="16421B0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1D5AA9E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768A203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77E5D4C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6DF8AD9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4095085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0AEB94D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7E719EC2">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r>
        <w:rPr>
          <w:rFonts w:hint="default" w:ascii="Times New Roman" w:hAnsi="Times New Roman" w:eastAsia="黑体" w:cs="Times New Roman"/>
          <w:spacing w:val="0"/>
          <w:kern w:val="2"/>
          <w:sz w:val="32"/>
          <w:szCs w:val="32"/>
          <w:lang w:val="en-US" w:eastAsia="zh-CN" w:bidi="ar-SA"/>
        </w:rPr>
        <w:t>一、僵尸企业枣庄实操认定标准</w:t>
      </w:r>
      <w:bookmarkEnd w:id="4"/>
    </w:p>
    <w:p w14:paraId="5005FA5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结合枣庄市司法实践、府院联动处置规则及市场监管实操，满足任意2项即可纳入僵尸企业处置范围，启动对应处置程序：</w:t>
      </w:r>
    </w:p>
    <w:p w14:paraId="08BA1D4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连续停产/半停产 ≥12个月，无正常生产经营活动与主营业务收入；</w:t>
      </w:r>
    </w:p>
    <w:p w14:paraId="3F8B767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连续亏损 ≥2年，资产负债率 ＞100% 且明显缺乏清偿能力；</w:t>
      </w:r>
    </w:p>
    <w:p w14:paraId="4231B37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主要资产被查封、抵押、轮候查封，无法恢复正常生产经营；</w:t>
      </w:r>
    </w:p>
    <w:p w14:paraId="4793D0D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连续 6个月以上 零纳税、零用电、零用水，无实际经营痕迹；</w:t>
      </w:r>
    </w:p>
    <w:p w14:paraId="41589BB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被市场监管部门列入经营异常名录/严重违法失信名单，企业及法定代表人失联；</w:t>
      </w:r>
    </w:p>
    <w:p w14:paraId="7D742ED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长期拖欠职工工资、社会保险费用，无安置能力与清偿能力；</w:t>
      </w:r>
    </w:p>
    <w:p w14:paraId="5733F93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主要依靠银行续贷、政府补贴、股东输血维持存续，无自我造血能力。</w:t>
      </w:r>
    </w:p>
    <w:p w14:paraId="7DF0B80B">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bookmarkStart w:id="5" w:name="heading_6"/>
    </w:p>
    <w:p w14:paraId="553F0E68">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p>
    <w:p w14:paraId="434A76E8">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p>
    <w:p w14:paraId="745B1BF4">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p>
    <w:p w14:paraId="591C2F59">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p>
    <w:p w14:paraId="03223523">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p>
    <w:p w14:paraId="671D8D6C">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r>
        <w:rPr>
          <w:rFonts w:hint="default" w:ascii="Times New Roman" w:hAnsi="Times New Roman" w:eastAsia="黑体" w:cs="Times New Roman"/>
          <w:spacing w:val="0"/>
          <w:kern w:val="2"/>
          <w:sz w:val="32"/>
          <w:szCs w:val="32"/>
          <w:lang w:val="en-US" w:eastAsia="zh-CN" w:bidi="ar-SA"/>
        </w:rPr>
        <w:t>二、核心法律与司法解释依据</w:t>
      </w:r>
      <w:bookmarkEnd w:id="5"/>
    </w:p>
    <w:tbl>
      <w:tblPr>
        <w:tblStyle w:val="5"/>
        <w:tblW w:w="9060" w:type="dxa"/>
        <w:jc w:val="center"/>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autofit"/>
        <w:tblCellMar>
          <w:top w:w="0" w:type="dxa"/>
          <w:left w:w="10" w:type="dxa"/>
          <w:bottom w:w="0" w:type="dxa"/>
          <w:right w:w="10" w:type="dxa"/>
        </w:tblCellMar>
      </w:tblPr>
      <w:tblGrid>
        <w:gridCol w:w="3020"/>
        <w:gridCol w:w="3020"/>
        <w:gridCol w:w="3020"/>
      </w:tblGrid>
      <w:tr w14:paraId="15312709">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tblHeader/>
          <w:jc w:val="center"/>
        </w:trPr>
        <w:tc>
          <w:tcPr>
            <w:tcW w:w="302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5DF6F3F3">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spacing w:val="0"/>
                <w:kern w:val="2"/>
                <w:sz w:val="32"/>
                <w:szCs w:val="32"/>
                <w:lang w:val="en-US" w:eastAsia="zh-CN" w:bidi="ar-SA"/>
              </w:rPr>
            </w:pPr>
            <w:r>
              <w:rPr>
                <w:rFonts w:hint="default" w:ascii="Times New Roman" w:hAnsi="Times New Roman" w:eastAsia="仿宋_GB2312" w:cs="Times New Roman"/>
                <w:b/>
                <w:spacing w:val="0"/>
                <w:kern w:val="2"/>
                <w:sz w:val="32"/>
                <w:szCs w:val="32"/>
                <w:lang w:val="en-US" w:eastAsia="zh-CN" w:bidi="ar-SA"/>
              </w:rPr>
              <w:t>法律文件名称</w:t>
            </w:r>
          </w:p>
        </w:tc>
        <w:tc>
          <w:tcPr>
            <w:tcW w:w="302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13DC82BD">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spacing w:val="0"/>
                <w:kern w:val="2"/>
                <w:sz w:val="32"/>
                <w:szCs w:val="32"/>
                <w:lang w:val="en-US" w:eastAsia="zh-CN" w:bidi="ar-SA"/>
              </w:rPr>
            </w:pPr>
            <w:r>
              <w:rPr>
                <w:rFonts w:hint="default" w:ascii="Times New Roman" w:hAnsi="Times New Roman" w:eastAsia="仿宋_GB2312" w:cs="Times New Roman"/>
                <w:b/>
                <w:spacing w:val="0"/>
                <w:kern w:val="2"/>
                <w:sz w:val="32"/>
                <w:szCs w:val="32"/>
                <w:lang w:val="en-US" w:eastAsia="zh-CN" w:bidi="ar-SA"/>
              </w:rPr>
              <w:t>核心适用条款</w:t>
            </w:r>
          </w:p>
        </w:tc>
        <w:tc>
          <w:tcPr>
            <w:tcW w:w="3020"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593EBA02">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spacing w:val="0"/>
                <w:kern w:val="2"/>
                <w:sz w:val="32"/>
                <w:szCs w:val="32"/>
                <w:lang w:val="en-US" w:eastAsia="zh-CN" w:bidi="ar-SA"/>
              </w:rPr>
            </w:pPr>
            <w:r>
              <w:rPr>
                <w:rFonts w:hint="default" w:ascii="Times New Roman" w:hAnsi="Times New Roman" w:eastAsia="仿宋_GB2312" w:cs="Times New Roman"/>
                <w:b/>
                <w:spacing w:val="0"/>
                <w:kern w:val="2"/>
                <w:sz w:val="32"/>
                <w:szCs w:val="32"/>
                <w:lang w:val="en-US" w:eastAsia="zh-CN" w:bidi="ar-SA"/>
              </w:rPr>
              <w:t>实操适用场景</w:t>
            </w:r>
          </w:p>
        </w:tc>
      </w:tr>
      <w:tr w14:paraId="194CE9AC">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302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1181DAAC">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《中华人民共和国企业破产法》</w:t>
            </w:r>
          </w:p>
        </w:tc>
        <w:tc>
          <w:tcPr>
            <w:tcW w:w="302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1BFDBF7A">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第2条、第7条、第70条、第107条</w:t>
            </w:r>
          </w:p>
        </w:tc>
        <w:tc>
          <w:tcPr>
            <w:tcW w:w="3020"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58E9AB6F">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破产清算、重整、和解程序启动与推进，债务人财产处置、职工债权优先清偿</w:t>
            </w:r>
          </w:p>
        </w:tc>
      </w:tr>
      <w:tr w14:paraId="7B4CD842">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302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4FE1C741">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《中华人民共和国公司法》</w:t>
            </w:r>
          </w:p>
        </w:tc>
        <w:tc>
          <w:tcPr>
            <w:tcW w:w="302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772A243">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28"/>
                <w:szCs w:val="28"/>
                <w:lang w:val="en-US" w:eastAsia="zh-CN" w:bidi="ar-SA"/>
              </w:rPr>
            </w:pPr>
            <w:r>
              <w:rPr>
                <w:rFonts w:hint="eastAsia" w:ascii="Times New Roman" w:hAnsi="Times New Roman" w:eastAsia="仿宋_GB2312" w:cs="Times New Roman"/>
                <w:spacing w:val="0"/>
                <w:kern w:val="2"/>
                <w:sz w:val="28"/>
                <w:szCs w:val="28"/>
                <w:lang w:val="en-US" w:eastAsia="zh-CN" w:bidi="ar-SA"/>
              </w:rPr>
              <w:t>第 229 条、第 231 条、第 233 条</w:t>
            </w:r>
          </w:p>
        </w:tc>
        <w:tc>
          <w:tcPr>
            <w:tcW w:w="3020"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61114DB1">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公司解散、强制清算、股东清算责任认定</w:t>
            </w:r>
          </w:p>
        </w:tc>
      </w:tr>
      <w:tr w14:paraId="4A892BAF">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302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54E2580">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《中华人民共和国民法典》</w:t>
            </w:r>
          </w:p>
        </w:tc>
        <w:tc>
          <w:tcPr>
            <w:tcW w:w="302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42816BE6">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合同编、物权编、侵权责任编相关条款</w:t>
            </w:r>
          </w:p>
        </w:tc>
        <w:tc>
          <w:tcPr>
            <w:tcW w:w="3020"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10A3E02E">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资产权属认定、担保权利处置、合同解除与违约责任、侵权责任承担</w:t>
            </w:r>
          </w:p>
        </w:tc>
      </w:tr>
      <w:tr w14:paraId="41A21F5E">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302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B51F89E">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《中华人民共和国土地管理法》</w:t>
            </w:r>
          </w:p>
        </w:tc>
        <w:tc>
          <w:tcPr>
            <w:tcW w:w="302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4EA02420">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第58条、第63条</w:t>
            </w:r>
          </w:p>
        </w:tc>
        <w:tc>
          <w:tcPr>
            <w:tcW w:w="3020"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27B2D284">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28"/>
                <w:szCs w:val="28"/>
                <w:lang w:val="en-US" w:eastAsia="zh-CN" w:bidi="ar-SA"/>
              </w:rPr>
            </w:pPr>
            <w:r>
              <w:rPr>
                <w:rFonts w:hint="eastAsia" w:ascii="Times New Roman" w:hAnsi="Times New Roman" w:eastAsia="仿宋_GB2312" w:cs="Times New Roman"/>
                <w:spacing w:val="0"/>
                <w:kern w:val="2"/>
                <w:sz w:val="28"/>
                <w:szCs w:val="28"/>
                <w:lang w:val="en-US" w:eastAsia="zh-CN" w:bidi="ar-SA"/>
              </w:rPr>
              <w:t>僵尸企业闲置国有土地收储、集体经营性建设用地盘活用于新能源产业项目</w:t>
            </w:r>
          </w:p>
        </w:tc>
      </w:tr>
      <w:tr w14:paraId="479EAF93">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302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393FF23C">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《中华人民共和国劳动合同法》</w:t>
            </w:r>
          </w:p>
        </w:tc>
        <w:tc>
          <w:tcPr>
            <w:tcW w:w="302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65D74869">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第44条、第46条、第47条</w:t>
            </w:r>
          </w:p>
        </w:tc>
        <w:tc>
          <w:tcPr>
            <w:tcW w:w="3020"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4F78C63C">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职工安置、经济补偿、社保补缴、劳动关系处理</w:t>
            </w:r>
          </w:p>
        </w:tc>
      </w:tr>
      <w:tr w14:paraId="336724D7">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302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810E9DC">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《最高人民法院关于适用&lt;中华人民共和国企业破产法&gt;若干问题的规定（一）至（三）》</w:t>
            </w:r>
          </w:p>
        </w:tc>
        <w:tc>
          <w:tcPr>
            <w:tcW w:w="302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68CED14">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破产原因认定、债务人财产处置、破产申请受理规则</w:t>
            </w:r>
          </w:p>
        </w:tc>
        <w:tc>
          <w:tcPr>
            <w:tcW w:w="3020"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1C60A71F">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破产案件立案审查、资产清查与处置、债权申报与审核</w:t>
            </w:r>
          </w:p>
        </w:tc>
      </w:tr>
      <w:tr w14:paraId="66B6EBFA">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302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98D3FEA">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《最高人民法院关于推进破产案件依法高效审理的意见》</w:t>
            </w:r>
          </w:p>
        </w:tc>
        <w:tc>
          <w:tcPr>
            <w:tcW w:w="3020" w:type="dxa"/>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321DA9BE">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简案快审、执破融合相关规则</w:t>
            </w:r>
          </w:p>
        </w:tc>
        <w:tc>
          <w:tcPr>
            <w:tcW w:w="3020"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4BF259BD">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无产可破僵尸企业快速清算、简易程序适用</w:t>
            </w:r>
          </w:p>
        </w:tc>
      </w:tr>
      <w:tr w14:paraId="702968F0">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3020"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19100F54">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《最高人民法院关于</w:t>
            </w:r>
            <w:r>
              <w:rPr>
                <w:rFonts w:hint="eastAsia" w:ascii="Times New Roman" w:hAnsi="Times New Roman" w:eastAsia="仿宋_GB2312" w:cs="Times New Roman"/>
                <w:spacing w:val="0"/>
                <w:kern w:val="2"/>
                <w:sz w:val="28"/>
                <w:szCs w:val="28"/>
                <w:lang w:val="en-US" w:eastAsia="zh-CN" w:bidi="ar-SA"/>
              </w:rPr>
              <w:t>执行案件移送破产审查若干问题的指导意见</w:t>
            </w:r>
            <w:r>
              <w:rPr>
                <w:rFonts w:hint="default" w:ascii="Times New Roman" w:hAnsi="Times New Roman" w:eastAsia="仿宋_GB2312" w:cs="Times New Roman"/>
                <w:spacing w:val="0"/>
                <w:kern w:val="2"/>
                <w:sz w:val="28"/>
                <w:szCs w:val="28"/>
                <w:lang w:val="en-US" w:eastAsia="zh-CN" w:bidi="ar-SA"/>
              </w:rPr>
              <w:t>》</w:t>
            </w:r>
          </w:p>
        </w:tc>
        <w:tc>
          <w:tcPr>
            <w:tcW w:w="3020"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6523C95D">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执破衔接全流程规则</w:t>
            </w:r>
          </w:p>
        </w:tc>
        <w:tc>
          <w:tcPr>
            <w:tcW w:w="302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900CD5C">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执行不能案件移送破产审查，实现僵尸企业司法出清</w:t>
            </w:r>
          </w:p>
        </w:tc>
      </w:tr>
    </w:tbl>
    <w:p w14:paraId="14B72D6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bookmarkStart w:id="6" w:name="heading_7"/>
    </w:p>
    <w:p w14:paraId="7D09D27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7D299B07">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r>
        <w:rPr>
          <w:rFonts w:hint="default" w:ascii="Times New Roman" w:hAnsi="Times New Roman" w:eastAsia="黑体" w:cs="Times New Roman"/>
          <w:spacing w:val="0"/>
          <w:kern w:val="2"/>
          <w:sz w:val="32"/>
          <w:szCs w:val="32"/>
          <w:lang w:val="en-US" w:eastAsia="zh-CN" w:bidi="ar-SA"/>
        </w:rPr>
        <w:t>三、国家级专项政策文件</w:t>
      </w:r>
      <w:bookmarkEnd w:id="6"/>
    </w:p>
    <w:p w14:paraId="2FB26D0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《国务院关于积极稳妥降低企业杠杆率的意见》（国发〔2016〕54号）</w:t>
      </w:r>
    </w:p>
    <w:p w14:paraId="574C970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 xml:space="preserve"> 核心内容：明确僵尸企业处置总体原则，提出兼并重组、破产清算、重整等多路径处置方式，强化府院联动机制建设。</w:t>
      </w:r>
    </w:p>
    <w:p w14:paraId="5E9C4EE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eastAsia"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《关于进一步做好“僵尸企业”及去产能企业债务处置工作的通知》（发改财金〔2018〕1756号）</w:t>
      </w:r>
    </w:p>
    <w:p w14:paraId="415C65B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 xml:space="preserve"> 核心内容：明确僵尸企业出清的时间表、路线图，聚焦产能过剩行业低效企业，强化土地、财税、金融配套支持。</w:t>
      </w:r>
    </w:p>
    <w:p w14:paraId="4C9CED5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w:t>
      </w:r>
      <w:r>
        <w:rPr>
          <w:rFonts w:hint="eastAsia" w:ascii="Times New Roman" w:hAnsi="Times New Roman" w:eastAsia="仿宋_GB2312" w:cs="Times New Roman"/>
          <w:spacing w:val="0"/>
          <w:kern w:val="2"/>
          <w:sz w:val="32"/>
          <w:szCs w:val="32"/>
          <w:lang w:val="en-US" w:eastAsia="zh-CN" w:bidi="ar-SA"/>
        </w:rPr>
        <w:t>市场监管总局等六部门关于发布《企业注销指引（2025年修订）》的公告》</w:t>
      </w:r>
    </w:p>
    <w:p w14:paraId="3702143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 xml:space="preserve"> 核心内容：简化企业注销流程，建立歇业制度、强制注销制度，为失联、无资产僵尸企业市场退出提供便捷通道。</w:t>
      </w:r>
    </w:p>
    <w:p w14:paraId="48747F8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《财政部、税务总局关于企业重组业务企业所得税处理若干问题的通知》（财税〔2009〕59号）</w:t>
      </w:r>
    </w:p>
    <w:p w14:paraId="29B3E39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 xml:space="preserve"> 核心内容：明确企业破产、重整、重组过程中的企业所得税特殊性税务处理规则，降低处置税务成本。</w:t>
      </w:r>
    </w:p>
    <w:p w14:paraId="242E4DE7">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bookmarkStart w:id="7" w:name="heading_8"/>
    </w:p>
    <w:p w14:paraId="6290100F">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p>
    <w:p w14:paraId="3ED1A597">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p>
    <w:p w14:paraId="7884E420">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p>
    <w:p w14:paraId="758E2169">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r>
        <w:rPr>
          <w:rFonts w:hint="default" w:ascii="Times New Roman" w:hAnsi="Times New Roman" w:eastAsia="黑体" w:cs="Times New Roman"/>
          <w:spacing w:val="0"/>
          <w:kern w:val="2"/>
          <w:sz w:val="32"/>
          <w:szCs w:val="32"/>
          <w:lang w:val="en-US" w:eastAsia="zh-CN" w:bidi="ar-SA"/>
        </w:rPr>
        <w:t>四、山东省专项政策文件</w:t>
      </w:r>
      <w:bookmarkEnd w:id="7"/>
    </w:p>
    <w:p w14:paraId="35F3DC5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《山东省人民政府关于支持山东深化新旧动能转换推动绿色低碳高质量发展的意见》（国发〔2022〕18号）配套实施细则</w:t>
      </w:r>
    </w:p>
    <w:p w14:paraId="2A4BF37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 xml:space="preserve"> 核心内容：将僵尸企业出清纳入新旧动能转换核心任务，支持资源型城市低效资产盘活，为枣庄市僵尸企业处置提供省级政策支撑。</w:t>
      </w:r>
    </w:p>
    <w:p w14:paraId="1548196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《关于建立企业破产处置府院联动机制助力优化营商环境的意见》（山东省高院联合 20 部门，2022 年）</w:t>
      </w:r>
    </w:p>
    <w:p w14:paraId="3DE3658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 xml:space="preserve"> 核心内容：建立省级层面破产案件府院联动机制，明确政府与法院在僵尸企业处置中的职责分工，统筹解决职工安置、资产盘活、信用修复、税费处理等问题。</w:t>
      </w:r>
    </w:p>
    <w:p w14:paraId="7CAF5BB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eastAsia" w:ascii="Times New Roman" w:hAnsi="Times New Roman" w:eastAsia="仿宋_GB2312" w:cs="Times New Roman"/>
          <w:spacing w:val="0"/>
          <w:kern w:val="2"/>
          <w:sz w:val="32"/>
          <w:szCs w:val="32"/>
          <w:lang w:val="en-US" w:eastAsia="zh-CN" w:bidi="ar-SA"/>
        </w:rPr>
        <w:t>《关于依法服务保障新旧动能转换重大工程的实施意见》（山东省高院，2018 年）</w:t>
      </w:r>
    </w:p>
    <w:p w14:paraId="1BDE469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 xml:space="preserve"> 核心内容：优化破产案件审理流程，推行简易破产程序，强化执破融合，加快低效市场主体司法出清。</w:t>
      </w:r>
    </w:p>
    <w:p w14:paraId="7B650DA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w:t>
      </w:r>
      <w:r>
        <w:rPr>
          <w:rFonts w:hint="eastAsia" w:ascii="Times New Roman" w:hAnsi="Times New Roman" w:eastAsia="仿宋_GB2312" w:cs="Times New Roman"/>
          <w:spacing w:val="0"/>
          <w:kern w:val="2"/>
          <w:sz w:val="32"/>
          <w:szCs w:val="32"/>
          <w:lang w:val="en-US" w:eastAsia="zh-CN" w:bidi="ar-SA"/>
        </w:rPr>
        <w:t>山东省市场监督管理局等八部门关于印发山东省企业注销指引的通告</w:t>
      </w:r>
      <w:r>
        <w:rPr>
          <w:rFonts w:hint="default" w:ascii="Times New Roman" w:hAnsi="Times New Roman" w:eastAsia="仿宋_GB2312" w:cs="Times New Roman"/>
          <w:spacing w:val="0"/>
          <w:kern w:val="2"/>
          <w:sz w:val="32"/>
          <w:szCs w:val="32"/>
          <w:lang w:val="en-US" w:eastAsia="zh-CN" w:bidi="ar-SA"/>
        </w:rPr>
        <w:t>》</w:t>
      </w:r>
    </w:p>
    <w:p w14:paraId="2834F91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 xml:space="preserve"> 核心内容：明确失联、无债权债务、无经营企业的强制注销流程，为僵尸企业快速市场退出提供实操依据。</w:t>
      </w:r>
    </w:p>
    <w:p w14:paraId="51847B1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《山东省自然资源厅关于盘活存量建设用地保障新旧动能转换的意见》</w:t>
      </w:r>
    </w:p>
    <w:p w14:paraId="02EE4D5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 xml:space="preserve"> 核心内容：支持僵尸企业闲置土地盘活，明确弹性出让、先租后让、政府收储等多种供地方式，保障新兴产业用地需求。</w:t>
      </w:r>
    </w:p>
    <w:p w14:paraId="58E3F62D">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bookmarkStart w:id="8" w:name="heading_9"/>
      <w:r>
        <w:rPr>
          <w:rFonts w:hint="default" w:ascii="Times New Roman" w:hAnsi="Times New Roman" w:eastAsia="黑体" w:cs="Times New Roman"/>
          <w:spacing w:val="0"/>
          <w:kern w:val="2"/>
          <w:sz w:val="32"/>
          <w:szCs w:val="32"/>
          <w:lang w:val="en-US" w:eastAsia="zh-CN" w:bidi="ar-SA"/>
        </w:rPr>
        <w:t>五、枣庄市专项政策与实操规则</w:t>
      </w:r>
      <w:bookmarkEnd w:id="8"/>
    </w:p>
    <w:p w14:paraId="017686A6">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3" w:firstLineChars="200"/>
        <w:textAlignment w:val="auto"/>
        <w:outlineLvl w:val="1"/>
        <w:rPr>
          <w:rFonts w:hint="default"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1.</w:t>
      </w:r>
      <w:r>
        <w:rPr>
          <w:rFonts w:hint="default" w:ascii="Times New Roman" w:hAnsi="Times New Roman" w:eastAsia="仿宋_GB2312" w:cs="Times New Roman"/>
          <w:b/>
          <w:bCs/>
          <w:spacing w:val="0"/>
          <w:kern w:val="2"/>
          <w:sz w:val="32"/>
          <w:szCs w:val="32"/>
          <w:lang w:val="en-US" w:eastAsia="zh-CN" w:bidi="ar-SA"/>
        </w:rPr>
        <w:t>《枣庄市锂电产业发展促进条例》</w:t>
      </w:r>
    </w:p>
    <w:p w14:paraId="5C598FD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 xml:space="preserve"> 核心内容：明确对锂电产业在新增建设用地规划空间和计划指标配比上给予支持，僵尸企业处置腾退的土地指标优先保障锂电新能源产业发展，可采取弹性年期出让、先租后让、租让结合等灵活供地方式。</w:t>
      </w:r>
    </w:p>
    <w:p w14:paraId="50A7503B">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3" w:firstLineChars="200"/>
        <w:textAlignment w:val="auto"/>
        <w:outlineLvl w:val="1"/>
        <w:rPr>
          <w:rFonts w:hint="default"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2.</w:t>
      </w:r>
      <w:r>
        <w:rPr>
          <w:rFonts w:hint="default" w:ascii="Times New Roman" w:hAnsi="Times New Roman" w:eastAsia="仿宋_GB2312" w:cs="Times New Roman"/>
          <w:b/>
          <w:bCs/>
          <w:spacing w:val="0"/>
          <w:kern w:val="2"/>
          <w:sz w:val="32"/>
          <w:szCs w:val="32"/>
          <w:lang w:val="en-US" w:eastAsia="zh-CN" w:bidi="ar-SA"/>
        </w:rPr>
        <w:t>《枣庄市强制注销公司登记制度实施办法》</w:t>
      </w:r>
    </w:p>
    <w:p w14:paraId="2EBCC18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 xml:space="preserve"> 核心内容：针对股东失联、证照不全、无产可破、无债权债务的僵尸企业，推行公益清算与强制注销制度，简化审批流程，实现僵尸企业45天内快速市场出清。</w:t>
      </w:r>
    </w:p>
    <w:p w14:paraId="2EF76C75">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3" w:firstLineChars="200"/>
        <w:textAlignment w:val="auto"/>
        <w:outlineLvl w:val="1"/>
        <w:rPr>
          <w:rFonts w:hint="default"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3.</w:t>
      </w:r>
      <w:r>
        <w:rPr>
          <w:rFonts w:hint="default" w:ascii="Times New Roman" w:hAnsi="Times New Roman" w:eastAsia="仿宋_GB2312" w:cs="Times New Roman"/>
          <w:b/>
          <w:bCs/>
          <w:spacing w:val="0"/>
          <w:kern w:val="2"/>
          <w:sz w:val="32"/>
          <w:szCs w:val="32"/>
          <w:lang w:val="en-US" w:eastAsia="zh-CN" w:bidi="ar-SA"/>
        </w:rPr>
        <w:t>《枣庄市“工业强市、产业兴市”三年攻坚突破行动实施方案》</w:t>
      </w:r>
    </w:p>
    <w:p w14:paraId="59A9108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 xml:space="preserve"> 核心内容：将僵尸企业出清作为工业提质增效的核心任务，明确“应破尽破、应销尽销”原则，对处置成效显著的区县、园区给予指标与资金奖励。</w:t>
      </w:r>
    </w:p>
    <w:p w14:paraId="7FC86F33">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3" w:firstLineChars="200"/>
        <w:textAlignment w:val="auto"/>
        <w:outlineLvl w:val="1"/>
        <w:rPr>
          <w:rFonts w:hint="default" w:ascii="Times New Roman" w:hAnsi="Times New Roman" w:eastAsia="仿宋_GB2312" w:cs="Times New Roman"/>
          <w:b/>
          <w:bCs/>
          <w:spacing w:val="0"/>
          <w:kern w:val="2"/>
          <w:sz w:val="32"/>
          <w:szCs w:val="32"/>
          <w:lang w:val="en-US" w:eastAsia="zh-CN" w:bidi="ar-SA"/>
        </w:rPr>
      </w:pPr>
      <w:r>
        <w:rPr>
          <w:rFonts w:hint="eastAsia" w:ascii="Times New Roman" w:hAnsi="Times New Roman" w:eastAsia="仿宋_GB2312" w:cs="Times New Roman"/>
          <w:b/>
          <w:bCs/>
          <w:spacing w:val="0"/>
          <w:kern w:val="2"/>
          <w:sz w:val="32"/>
          <w:szCs w:val="32"/>
          <w:lang w:val="en-US" w:eastAsia="zh-CN" w:bidi="ar-SA"/>
        </w:rPr>
        <w:t>4.</w:t>
      </w:r>
      <w:r>
        <w:rPr>
          <w:rFonts w:hint="default" w:ascii="Times New Roman" w:hAnsi="Times New Roman" w:eastAsia="仿宋_GB2312" w:cs="Times New Roman"/>
          <w:b/>
          <w:bCs/>
          <w:spacing w:val="0"/>
          <w:kern w:val="2"/>
          <w:sz w:val="32"/>
          <w:szCs w:val="32"/>
          <w:lang w:val="en-US" w:eastAsia="zh-CN" w:bidi="ar-SA"/>
        </w:rPr>
        <w:t>《枣庄市人民政府办公室印发关于加快推进科技创新和产业创新深度融合的若干措施的通知》（枣政办发〔2025〕3号）</w:t>
      </w:r>
    </w:p>
    <w:p w14:paraId="5FCA2CA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 xml:space="preserve"> 核心内容：支持僵尸企业腾退厂房、土地改造为新能源产业标准厂房、小微产业园，对入驻的新能源产业链配套企业给予租金、税收、研发补</w:t>
      </w:r>
      <w:r>
        <w:rPr>
          <w:rFonts w:hint="eastAsia" w:ascii="Times New Roman" w:hAnsi="Times New Roman" w:eastAsia="仿宋_GB2312" w:cs="Times New Roman"/>
          <w:spacing w:val="0"/>
          <w:kern w:val="2"/>
          <w:sz w:val="32"/>
          <w:szCs w:val="32"/>
          <w:lang w:val="en-US" w:eastAsia="zh-CN" w:bidi="ar-SA"/>
        </w:rPr>
        <w:t>贴等</w:t>
      </w:r>
      <w:r>
        <w:rPr>
          <w:rFonts w:hint="default" w:ascii="Times New Roman" w:hAnsi="Times New Roman" w:eastAsia="仿宋_GB2312" w:cs="Times New Roman"/>
          <w:spacing w:val="0"/>
          <w:kern w:val="2"/>
          <w:sz w:val="32"/>
          <w:szCs w:val="32"/>
          <w:lang w:val="en-US" w:eastAsia="zh-CN" w:bidi="ar-SA"/>
        </w:rPr>
        <w:t>支持。</w:t>
      </w:r>
    </w:p>
    <w:p w14:paraId="2D043FA2">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bookmarkStart w:id="9" w:name="heading_10"/>
    </w:p>
    <w:p w14:paraId="1D890812">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p>
    <w:p w14:paraId="7FBE9863">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r>
        <w:rPr>
          <w:rFonts w:hint="default" w:ascii="Times New Roman" w:hAnsi="Times New Roman" w:eastAsia="黑体" w:cs="Times New Roman"/>
          <w:spacing w:val="0"/>
          <w:kern w:val="2"/>
          <w:sz w:val="32"/>
          <w:szCs w:val="32"/>
          <w:lang w:val="en-US" w:eastAsia="zh-CN" w:bidi="ar-SA"/>
        </w:rPr>
        <w:t>六、政策落地申报与对接部门</w:t>
      </w:r>
      <w:bookmarkEnd w:id="9"/>
    </w:p>
    <w:tbl>
      <w:tblPr>
        <w:tblStyle w:val="5"/>
        <w:tblW w:w="8521" w:type="dxa"/>
        <w:jc w:val="center"/>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Layout w:type="autofit"/>
        <w:tblCellMar>
          <w:top w:w="0" w:type="dxa"/>
          <w:left w:w="10" w:type="dxa"/>
          <w:bottom w:w="0" w:type="dxa"/>
          <w:right w:w="10" w:type="dxa"/>
        </w:tblCellMar>
      </w:tblPr>
      <w:tblGrid>
        <w:gridCol w:w="1711"/>
        <w:gridCol w:w="2956"/>
        <w:gridCol w:w="3854"/>
      </w:tblGrid>
      <w:tr w14:paraId="595492C1">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tblHeader/>
          <w:jc w:val="center"/>
        </w:trPr>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4FACAB47">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spacing w:val="0"/>
                <w:kern w:val="2"/>
                <w:sz w:val="32"/>
                <w:szCs w:val="32"/>
                <w:lang w:val="en-US" w:eastAsia="zh-CN" w:bidi="ar-SA"/>
              </w:rPr>
            </w:pPr>
            <w:r>
              <w:rPr>
                <w:rFonts w:hint="default" w:ascii="Times New Roman" w:hAnsi="Times New Roman" w:eastAsia="仿宋_GB2312" w:cs="Times New Roman"/>
                <w:b/>
                <w:spacing w:val="0"/>
                <w:kern w:val="2"/>
                <w:sz w:val="32"/>
                <w:szCs w:val="32"/>
                <w:lang w:val="en-US" w:eastAsia="zh-CN" w:bidi="ar-SA"/>
              </w:rPr>
              <w:t>处置环节</w:t>
            </w: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6E7C3AD">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spacing w:val="0"/>
                <w:kern w:val="2"/>
                <w:sz w:val="32"/>
                <w:szCs w:val="32"/>
                <w:lang w:val="en-US" w:eastAsia="zh-CN" w:bidi="ar-SA"/>
              </w:rPr>
            </w:pPr>
            <w:r>
              <w:rPr>
                <w:rFonts w:hint="default" w:ascii="Times New Roman" w:hAnsi="Times New Roman" w:eastAsia="仿宋_GB2312" w:cs="Times New Roman"/>
                <w:b/>
                <w:spacing w:val="0"/>
                <w:kern w:val="2"/>
                <w:sz w:val="32"/>
                <w:szCs w:val="32"/>
                <w:lang w:val="en-US" w:eastAsia="zh-CN" w:bidi="ar-SA"/>
              </w:rPr>
              <w:t>主管部门</w:t>
            </w:r>
          </w:p>
        </w:tc>
        <w:tc>
          <w:tcPr>
            <w:tcW w:w="3854"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2A6C58A8">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spacing w:val="0"/>
                <w:kern w:val="2"/>
                <w:sz w:val="32"/>
                <w:szCs w:val="32"/>
                <w:lang w:val="en-US" w:eastAsia="zh-CN" w:bidi="ar-SA"/>
              </w:rPr>
            </w:pPr>
            <w:r>
              <w:rPr>
                <w:rFonts w:hint="default" w:ascii="Times New Roman" w:hAnsi="Times New Roman" w:eastAsia="仿宋_GB2312" w:cs="Times New Roman"/>
                <w:b/>
                <w:spacing w:val="0"/>
                <w:kern w:val="2"/>
                <w:sz w:val="32"/>
                <w:szCs w:val="32"/>
                <w:lang w:val="en-US" w:eastAsia="zh-CN" w:bidi="ar-SA"/>
              </w:rPr>
              <w:t>核心对接事项</w:t>
            </w:r>
          </w:p>
        </w:tc>
      </w:tr>
      <w:tr w14:paraId="7FBFD4B1">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141D8918">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破产案件审理</w:t>
            </w: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0354F92B">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枣庄市中级人民法院、各区县人民法院</w:t>
            </w:r>
          </w:p>
        </w:tc>
        <w:tc>
          <w:tcPr>
            <w:tcW w:w="3854"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68069C95">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破产清算/重整/和解案件立案、审理、裁定，执破案件移送</w:t>
            </w:r>
          </w:p>
        </w:tc>
      </w:tr>
      <w:tr w14:paraId="17611CC1">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12C1179B">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政策统筹与联动协调</w:t>
            </w: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65297964">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枣庄市发展和改革委员会、市工业和信息化局</w:t>
            </w:r>
          </w:p>
        </w:tc>
        <w:tc>
          <w:tcPr>
            <w:tcW w:w="3854"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6B27650E">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僵尸企业处置清单制定、产业政策衔接、腾退指标统筹</w:t>
            </w:r>
          </w:p>
        </w:tc>
      </w:tr>
      <w:tr w14:paraId="60F3C9B1">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4827C8EA">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市场主体退出登记</w:t>
            </w: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04BDB5B">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枣庄市市场监督管理局、各区县分局</w:t>
            </w:r>
          </w:p>
        </w:tc>
        <w:tc>
          <w:tcPr>
            <w:tcW w:w="3854"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77B96D8C">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企业注销、强制注销、吊销转注销、经营异常名录处理</w:t>
            </w:r>
          </w:p>
        </w:tc>
      </w:tr>
      <w:tr w14:paraId="693C1383">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7785CA2C">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土地与不动产处置</w:t>
            </w: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13E8450B">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枣庄市自然资源和规划局</w:t>
            </w:r>
          </w:p>
        </w:tc>
        <w:tc>
          <w:tcPr>
            <w:tcW w:w="3854"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26CFBC25">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闲置土地认定、政府收储、土地规划调整、不动产过户登记</w:t>
            </w:r>
          </w:p>
        </w:tc>
      </w:tr>
      <w:tr w14:paraId="0AE9620F">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5D85931F">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职工安置与社保处理</w:t>
            </w: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174C302E">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枣庄市人力资源和社会保障局</w:t>
            </w:r>
          </w:p>
        </w:tc>
        <w:tc>
          <w:tcPr>
            <w:tcW w:w="3854"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3C3D59E5">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职工社保补缴、劳动关系认定、经济补偿核算、下岗再就业对接</w:t>
            </w:r>
          </w:p>
        </w:tc>
      </w:tr>
      <w:tr w14:paraId="5243BF5C">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66960113">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税务合规与税费处理</w:t>
            </w: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147B13F3">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国家税务总局枣庄市税务局</w:t>
            </w:r>
          </w:p>
        </w:tc>
        <w:tc>
          <w:tcPr>
            <w:tcW w:w="3854"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706340F5">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破产企业欠税处理、重组税务优惠适用、税务注销办理</w:t>
            </w:r>
          </w:p>
        </w:tc>
      </w:tr>
      <w:tr w14:paraId="5F2EFB5C">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23D482BA">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外贸与海关相关处置</w:t>
            </w:r>
          </w:p>
        </w:tc>
        <w:tc>
          <w:tcPr>
            <w:tcW w:w="0" w:type="auto"/>
            <w:tcBorders>
              <w:top w:val="single" w:color="auto" w:sz="4" w:space="0"/>
              <w:left w:val="single" w:color="auto" w:sz="4" w:space="0"/>
              <w:bottom w:val="nil"/>
              <w:right w:val="nil"/>
            </w:tcBorders>
            <w:noWrap w:val="0"/>
            <w:tcMar>
              <w:top w:w="60" w:type="dxa"/>
              <w:left w:w="120" w:type="dxa"/>
              <w:bottom w:w="30" w:type="dxa"/>
              <w:right w:w="120" w:type="dxa"/>
            </w:tcMar>
            <w:vAlign w:val="center"/>
          </w:tcPr>
          <w:p w14:paraId="4EDDDDA8">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枣庄海关</w:t>
            </w:r>
          </w:p>
        </w:tc>
        <w:tc>
          <w:tcPr>
            <w:tcW w:w="3854" w:type="dxa"/>
            <w:tcBorders>
              <w:top w:val="single" w:color="auto" w:sz="4" w:space="0"/>
              <w:left w:val="single" w:color="auto" w:sz="4" w:space="0"/>
              <w:bottom w:val="nil"/>
              <w:right w:val="single" w:color="auto" w:sz="4" w:space="0"/>
            </w:tcBorders>
            <w:noWrap w:val="0"/>
            <w:tcMar>
              <w:top w:w="60" w:type="dxa"/>
              <w:left w:w="120" w:type="dxa"/>
              <w:bottom w:w="30" w:type="dxa"/>
              <w:right w:w="120" w:type="dxa"/>
            </w:tcMar>
            <w:vAlign w:val="center"/>
          </w:tcPr>
          <w:p w14:paraId="32771FF5">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破产企业进出口货物处置、减免税设备后续监管、海关注销</w:t>
            </w:r>
          </w:p>
        </w:tc>
      </w:tr>
      <w:tr w14:paraId="1A36A756">
        <w:tblPrEx>
          <w:tblBorders>
            <w:top w:val="none" w:color="DEE0E3" w:sz="0" w:space="0"/>
            <w:left w:val="none" w:color="DEE0E3" w:sz="0" w:space="0"/>
            <w:bottom w:val="none" w:color="DEE0E3" w:sz="0" w:space="0"/>
            <w:right w:val="none" w:color="DEE0E3" w:sz="0" w:space="0"/>
            <w:insideH w:val="none" w:color="DEE0E3" w:sz="0" w:space="0"/>
            <w:insideV w:val="none" w:color="DEE0E3" w:sz="0" w:space="0"/>
          </w:tblBorders>
          <w:tblCellMar>
            <w:top w:w="0" w:type="dxa"/>
            <w:left w:w="10" w:type="dxa"/>
            <w:bottom w:w="0" w:type="dxa"/>
            <w:right w:w="10" w:type="dxa"/>
          </w:tblCellMar>
        </w:tblPrEx>
        <w:trPr>
          <w:trHeight w:val="0" w:hRule="atLeast"/>
          <w:jc w:val="center"/>
        </w:trPr>
        <w:tc>
          <w:tcPr>
            <w:tcW w:w="1711"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00DAD26D">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园区资产盘活与产业导入</w:t>
            </w:r>
          </w:p>
        </w:tc>
        <w:tc>
          <w:tcPr>
            <w:tcW w:w="2956" w:type="dxa"/>
            <w:tcBorders>
              <w:top w:val="single" w:color="auto" w:sz="4" w:space="0"/>
              <w:left w:val="single" w:color="auto" w:sz="4" w:space="0"/>
              <w:bottom w:val="single" w:color="auto" w:sz="4" w:space="0"/>
              <w:right w:val="nil"/>
            </w:tcBorders>
            <w:noWrap w:val="0"/>
            <w:tcMar>
              <w:top w:w="60" w:type="dxa"/>
              <w:left w:w="120" w:type="dxa"/>
              <w:bottom w:w="30" w:type="dxa"/>
              <w:right w:w="120" w:type="dxa"/>
            </w:tcMar>
            <w:vAlign w:val="center"/>
          </w:tcPr>
          <w:p w14:paraId="5C87263A">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枣庄高新区管委会、各区县开发区管委会</w:t>
            </w:r>
          </w:p>
        </w:tc>
        <w:tc>
          <w:tcPr>
            <w:tcW w:w="3854"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0B2B930">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园区内僵尸企业清理、厂房改造、新能源项目对接落地</w:t>
            </w:r>
          </w:p>
        </w:tc>
      </w:tr>
    </w:tbl>
    <w:p w14:paraId="081212F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eastAsia" w:ascii="黑体" w:hAnsi="黑体" w:eastAsia="黑体" w:cs="黑体"/>
          <w:spacing w:val="0"/>
          <w:kern w:val="2"/>
          <w:sz w:val="32"/>
          <w:szCs w:val="32"/>
          <w:lang w:val="en-US" w:eastAsia="zh-CN" w:bidi="ar-SA"/>
        </w:rPr>
      </w:pPr>
      <w:bookmarkStart w:id="10" w:name="heading_11"/>
    </w:p>
    <w:p w14:paraId="3EF1F2A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eastAsia" w:ascii="黑体" w:hAnsi="黑体" w:eastAsia="黑体" w:cs="黑体"/>
          <w:spacing w:val="0"/>
          <w:kern w:val="2"/>
          <w:sz w:val="32"/>
          <w:szCs w:val="32"/>
          <w:lang w:val="en-US" w:eastAsia="zh-CN" w:bidi="ar-SA"/>
        </w:rPr>
      </w:pPr>
    </w:p>
    <w:p w14:paraId="2E33871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eastAsia" w:ascii="黑体" w:hAnsi="黑体" w:eastAsia="黑体" w:cs="黑体"/>
          <w:spacing w:val="0"/>
          <w:kern w:val="2"/>
          <w:sz w:val="32"/>
          <w:szCs w:val="32"/>
          <w:lang w:val="en-US" w:eastAsia="zh-CN" w:bidi="ar-SA"/>
        </w:rPr>
      </w:pPr>
    </w:p>
    <w:p w14:paraId="1DEFAC3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eastAsia" w:ascii="黑体" w:hAnsi="黑体" w:eastAsia="黑体" w:cs="黑体"/>
          <w:spacing w:val="0"/>
          <w:kern w:val="2"/>
          <w:sz w:val="32"/>
          <w:szCs w:val="32"/>
          <w:lang w:val="en-US" w:eastAsia="zh-CN" w:bidi="ar-SA"/>
        </w:rPr>
      </w:pPr>
      <w:r>
        <w:rPr>
          <w:rFonts w:hint="eastAsia" w:ascii="黑体" w:hAnsi="黑体" w:eastAsia="黑体" w:cs="黑体"/>
          <w:spacing w:val="0"/>
          <w:kern w:val="2"/>
          <w:sz w:val="32"/>
          <w:szCs w:val="32"/>
          <w:lang w:val="en-US" w:eastAsia="zh-CN" w:bidi="ar-SA"/>
        </w:rPr>
        <w:t>【律师声明】</w:t>
      </w:r>
      <w:bookmarkEnd w:id="10"/>
    </w:p>
    <w:p w14:paraId="04BDF21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本政策手册依据截至2026年2月底现行有效的法律、行政法规、规章、司法解释及国家、山东省、枣庄市现行有效政策文件编制。</w:t>
      </w:r>
    </w:p>
    <w:p w14:paraId="0E5514C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本手册仅供政府部门、园区平台、企业及相关主体开展僵尸企业处置、政策申报、合规管理使用，不作为司法、行政机关的最终执法依据。</w:t>
      </w:r>
    </w:p>
    <w:p w14:paraId="0E6685A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相关主体在具体操作前，应以主管部门最新口径及正式文件为准。</w:t>
      </w:r>
    </w:p>
    <w:p w14:paraId="776D146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未经本所书面许可，本手册不得向任何第三方泄露、传播或用于其他目的。</w:t>
      </w:r>
    </w:p>
    <w:p w14:paraId="7C4544D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3A0E1C7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32660084">
      <w:pPr>
        <w:keepNext w:val="0"/>
        <w:keepLines w:val="0"/>
        <w:pageBreakBefore w:val="0"/>
        <w:widowControl w:val="0"/>
        <w:kinsoku/>
        <w:wordWrap/>
        <w:overflowPunct w:val="0"/>
        <w:topLinePunct w:val="0"/>
        <w:autoSpaceDE w:val="0"/>
        <w:autoSpaceDN w:val="0"/>
        <w:bidi w:val="0"/>
        <w:adjustRightInd w:val="0"/>
        <w:snapToGrid w:val="0"/>
        <w:spacing w:line="570" w:lineRule="exact"/>
        <w:ind w:right="840" w:rightChars="400" w:firstLine="2240" w:firstLineChars="700"/>
        <w:jc w:val="righ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北京德和衡（枣庄）律师事务所</w:t>
      </w:r>
    </w:p>
    <w:p w14:paraId="2EAE32A9">
      <w:pPr>
        <w:keepNext w:val="0"/>
        <w:keepLines w:val="0"/>
        <w:pageBreakBefore w:val="0"/>
        <w:widowControl w:val="0"/>
        <w:kinsoku/>
        <w:wordWrap w:val="0"/>
        <w:overflowPunct w:val="0"/>
        <w:topLinePunct w:val="0"/>
        <w:autoSpaceDE w:val="0"/>
        <w:autoSpaceDN w:val="0"/>
        <w:bidi w:val="0"/>
        <w:adjustRightInd w:val="0"/>
        <w:snapToGrid w:val="0"/>
        <w:spacing w:line="570" w:lineRule="exact"/>
        <w:ind w:right="840" w:rightChars="400" w:firstLine="2240" w:firstLineChars="700"/>
        <w:jc w:val="right"/>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山东德衡（枣庄）律师事务所</w:t>
      </w:r>
      <w:r>
        <w:rPr>
          <w:rFonts w:hint="default" w:ascii="Times New Roman" w:hAnsi="Times New Roman" w:eastAsia="仿宋_GB2312" w:cs="Times New Roman"/>
          <w:spacing w:val="0"/>
          <w:sz w:val="32"/>
          <w:szCs w:val="32"/>
          <w:lang w:val="en-US" w:eastAsia="zh-CN"/>
        </w:rPr>
        <w:t xml:space="preserve"> </w:t>
      </w:r>
    </w:p>
    <w:p w14:paraId="7BE145FC">
      <w:pPr>
        <w:keepNext w:val="0"/>
        <w:keepLines w:val="0"/>
        <w:pageBreakBefore w:val="0"/>
        <w:widowControl w:val="0"/>
        <w:kinsoku/>
        <w:wordWrap w:val="0"/>
        <w:overflowPunct w:val="0"/>
        <w:topLinePunct w:val="0"/>
        <w:autoSpaceDE w:val="0"/>
        <w:autoSpaceDN w:val="0"/>
        <w:bidi w:val="0"/>
        <w:adjustRightInd w:val="0"/>
        <w:snapToGrid w:val="0"/>
        <w:spacing w:line="570" w:lineRule="exact"/>
        <w:ind w:right="840" w:rightChars="400" w:firstLine="640" w:firstLineChars="200"/>
        <w:jc w:val="right"/>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二</w:t>
      </w:r>
      <w:r>
        <w:rPr>
          <w:rFonts w:hint="default" w:ascii="Times New Roman" w:hAnsi="Times New Roman" w:eastAsia="仿宋_GB2312" w:cs="Times New Roman"/>
          <w:spacing w:val="0"/>
          <w:sz w:val="32"/>
          <w:szCs w:val="32"/>
          <w:lang w:eastAsia="zh-CN"/>
        </w:rPr>
        <w:t>〇</w:t>
      </w:r>
      <w:r>
        <w:rPr>
          <w:rFonts w:hint="default" w:ascii="Times New Roman" w:hAnsi="Times New Roman" w:eastAsia="仿宋_GB2312" w:cs="Times New Roman"/>
          <w:spacing w:val="0"/>
          <w:sz w:val="32"/>
          <w:szCs w:val="32"/>
        </w:rPr>
        <w:t>二六年三月二日</w:t>
      </w:r>
      <w:r>
        <w:rPr>
          <w:rFonts w:hint="default" w:ascii="Times New Roman" w:hAnsi="Times New Roman" w:eastAsia="仿宋_GB2312" w:cs="Times New Roman"/>
          <w:spacing w:val="0"/>
          <w:sz w:val="32"/>
          <w:szCs w:val="32"/>
          <w:lang w:val="en-US" w:eastAsia="zh-CN"/>
        </w:rPr>
        <w:t xml:space="preserve">     </w:t>
      </w:r>
    </w:p>
    <w:p w14:paraId="71F61886">
      <w:pPr>
        <w:widowControl/>
        <w:jc w:val="left"/>
        <w:rPr>
          <w:rFonts w:hint="default" w:ascii="Times New Roman" w:hAnsi="Times New Roman" w:eastAsia="仿宋_GB2312" w:cs="Times New Roman"/>
          <w:spacing w:val="0"/>
          <w:kern w:val="2"/>
          <w:sz w:val="32"/>
          <w:szCs w:val="32"/>
          <w:lang w:val="en-US" w:eastAsia="zh-CN" w:bidi="ar-SA"/>
        </w:rPr>
      </w:pPr>
    </w:p>
    <w:p w14:paraId="492C64C0">
      <w:pPr>
        <w:widowControl/>
        <w:jc w:val="left"/>
        <w:rPr>
          <w:rFonts w:hint="default" w:ascii="Times New Roman" w:hAnsi="Times New Roman" w:eastAsia="仿宋_GB2312" w:cs="Times New Roman"/>
          <w:spacing w:val="0"/>
          <w:kern w:val="2"/>
          <w:sz w:val="32"/>
          <w:szCs w:val="32"/>
          <w:lang w:val="en-US" w:eastAsia="zh-CN" w:bidi="ar-SA"/>
        </w:rPr>
      </w:pPr>
    </w:p>
    <w:p w14:paraId="56D38A2C">
      <w:pPr>
        <w:widowControl/>
        <w:jc w:val="left"/>
        <w:rPr>
          <w:rFonts w:hint="default" w:ascii="Times New Roman" w:hAnsi="Times New Roman" w:eastAsia="仿宋_GB2312" w:cs="Times New Roman"/>
          <w:spacing w:val="0"/>
          <w:kern w:val="2"/>
          <w:sz w:val="32"/>
          <w:szCs w:val="32"/>
          <w:lang w:val="en-US" w:eastAsia="zh-CN" w:bidi="ar-SA"/>
        </w:rPr>
      </w:pPr>
    </w:p>
    <w:p w14:paraId="349B7AED">
      <w:pPr>
        <w:widowControl/>
        <w:jc w:val="left"/>
        <w:rPr>
          <w:rFonts w:hint="default" w:ascii="Times New Roman" w:hAnsi="Times New Roman" w:eastAsia="仿宋_GB2312" w:cs="Times New Roman"/>
          <w:spacing w:val="0"/>
          <w:kern w:val="2"/>
          <w:sz w:val="32"/>
          <w:szCs w:val="32"/>
          <w:lang w:val="en-US" w:eastAsia="zh-CN" w:bidi="ar-SA"/>
        </w:rPr>
      </w:pPr>
    </w:p>
    <w:p w14:paraId="53BC3C78">
      <w:pPr>
        <w:widowControl/>
        <w:jc w:val="left"/>
        <w:rPr>
          <w:rFonts w:hint="default" w:ascii="Times New Roman" w:hAnsi="Times New Roman" w:eastAsia="仿宋_GB2312" w:cs="Times New Roman"/>
          <w:spacing w:val="0"/>
          <w:kern w:val="2"/>
          <w:sz w:val="32"/>
          <w:szCs w:val="32"/>
          <w:lang w:val="en-US" w:eastAsia="zh-CN" w:bidi="ar-SA"/>
        </w:rPr>
      </w:pPr>
    </w:p>
    <w:p w14:paraId="255917F0">
      <w:pPr>
        <w:widowControl/>
        <w:jc w:val="left"/>
        <w:rPr>
          <w:rFonts w:hint="default" w:ascii="Times New Roman" w:hAnsi="Times New Roman" w:eastAsia="仿宋_GB2312" w:cs="Times New Roman"/>
          <w:spacing w:val="0"/>
          <w:kern w:val="2"/>
          <w:sz w:val="32"/>
          <w:szCs w:val="32"/>
          <w:lang w:val="en-US" w:eastAsia="zh-CN" w:bidi="ar-SA"/>
        </w:rPr>
      </w:pPr>
    </w:p>
    <w:p w14:paraId="2F45F404">
      <w:pPr>
        <w:widowControl/>
        <w:jc w:val="left"/>
        <w:rPr>
          <w:rFonts w:hint="default" w:ascii="Times New Roman" w:hAnsi="Times New Roman" w:eastAsia="仿宋_GB2312" w:cs="Times New Roman"/>
          <w:spacing w:val="0"/>
          <w:kern w:val="2"/>
          <w:sz w:val="32"/>
          <w:szCs w:val="32"/>
          <w:lang w:val="en-US" w:eastAsia="zh-CN" w:bidi="ar-SA"/>
        </w:rPr>
      </w:pPr>
    </w:p>
    <w:p w14:paraId="7D05A055">
      <w:pPr>
        <w:widowControl/>
        <w:jc w:val="left"/>
        <w:rPr>
          <w:rFonts w:hint="default" w:ascii="Times New Roman" w:hAnsi="Times New Roman" w:eastAsia="仿宋_GB2312" w:cs="Times New Roman"/>
          <w:spacing w:val="0"/>
          <w:kern w:val="2"/>
          <w:sz w:val="32"/>
          <w:szCs w:val="32"/>
          <w:lang w:val="en-US" w:eastAsia="zh-CN" w:bidi="ar-SA"/>
        </w:rPr>
      </w:pPr>
    </w:p>
    <w:p w14:paraId="2AAEC666">
      <w:pPr>
        <w:widowControl/>
        <w:jc w:val="left"/>
        <w:rPr>
          <w:rFonts w:hint="default" w:ascii="Times New Roman" w:hAnsi="Times New Roman" w:eastAsia="仿宋_GB2312" w:cs="Times New Roman"/>
          <w:spacing w:val="0"/>
          <w:kern w:val="2"/>
          <w:sz w:val="32"/>
          <w:szCs w:val="32"/>
          <w:lang w:val="en-US" w:eastAsia="zh-CN" w:bidi="ar-SA"/>
        </w:rPr>
      </w:pPr>
    </w:p>
    <w:p w14:paraId="2E82998F">
      <w:pPr>
        <w:widowControl/>
        <w:jc w:val="left"/>
        <w:rPr>
          <w:rFonts w:hint="default" w:ascii="Times New Roman" w:hAnsi="Times New Roman" w:eastAsia="仿宋_GB2312" w:cs="Times New Roman"/>
          <w:spacing w:val="0"/>
          <w:kern w:val="2"/>
          <w:sz w:val="32"/>
          <w:szCs w:val="32"/>
          <w:lang w:val="en-US" w:eastAsia="zh-CN" w:bidi="ar-SA"/>
        </w:rPr>
      </w:pPr>
    </w:p>
    <w:p w14:paraId="27643F6C">
      <w:pPr>
        <w:widowControl/>
        <w:jc w:val="left"/>
        <w:rPr>
          <w:rFonts w:hint="default" w:ascii="Times New Roman" w:hAnsi="Times New Roman" w:eastAsia="仿宋_GB2312" w:cs="Times New Roman"/>
          <w:spacing w:val="0"/>
          <w:kern w:val="2"/>
          <w:sz w:val="32"/>
          <w:szCs w:val="32"/>
          <w:lang w:val="en-US" w:eastAsia="zh-CN" w:bidi="ar-SA"/>
        </w:rPr>
      </w:pPr>
    </w:p>
    <w:p w14:paraId="10BF2E59">
      <w:pPr>
        <w:widowControl/>
        <w:jc w:val="left"/>
        <w:rPr>
          <w:rFonts w:hint="default" w:ascii="Times New Roman" w:hAnsi="Times New Roman" w:eastAsia="仿宋_GB2312" w:cs="Times New Roman"/>
          <w:spacing w:val="0"/>
          <w:kern w:val="2"/>
          <w:sz w:val="32"/>
          <w:szCs w:val="32"/>
          <w:lang w:val="en-US" w:eastAsia="zh-CN" w:bidi="ar-SA"/>
        </w:rPr>
      </w:pPr>
    </w:p>
    <w:p w14:paraId="2450EA81">
      <w:pPr>
        <w:keepNext w:val="0"/>
        <w:keepLines w:val="0"/>
        <w:pageBreakBefore w:val="0"/>
        <w:widowControl w:val="0"/>
        <w:kinsoku/>
        <w:wordWrap/>
        <w:overflowPunct w:val="0"/>
        <w:topLinePunct w:val="0"/>
        <w:autoSpaceDE w:val="0"/>
        <w:autoSpaceDN w:val="0"/>
        <w:bidi w:val="0"/>
        <w:adjustRightInd w:val="0"/>
        <w:snapToGrid w:val="0"/>
        <w:spacing w:line="580" w:lineRule="exact"/>
        <w:jc w:val="both"/>
        <w:textAlignment w:val="auto"/>
        <w:rPr>
          <w:rFonts w:hint="default" w:ascii="Times New Roman" w:hAnsi="Times New Roman" w:eastAsia="仿宋_GB2312" w:cs="Times New Roman"/>
          <w:spacing w:val="0"/>
          <w:kern w:val="2"/>
          <w:sz w:val="32"/>
          <w:szCs w:val="32"/>
          <w:lang w:val="en-US" w:eastAsia="zh-CN" w:bidi="ar-SA"/>
        </w:rPr>
      </w:pPr>
      <w:bookmarkStart w:id="11" w:name="heading_12"/>
      <w:r>
        <w:rPr>
          <w:rFonts w:hint="default" w:ascii="Times New Roman" w:hAnsi="Times New Roman" w:eastAsia="黑体" w:cs="Times New Roman"/>
          <w:b w:val="0"/>
          <w:bCs/>
          <w:spacing w:val="0"/>
          <w:kern w:val="2"/>
          <w:sz w:val="32"/>
          <w:szCs w:val="32"/>
          <w:lang w:val="en-US" w:eastAsia="zh-CN" w:bidi="ar-SA"/>
        </w:rPr>
        <w:t>第二部分</w:t>
      </w:r>
      <w:r>
        <w:rPr>
          <w:rFonts w:hint="default" w:ascii="Times New Roman" w:hAnsi="Times New Roman" w:eastAsia="仿宋_GB2312" w:cs="Times New Roman"/>
          <w:spacing w:val="0"/>
          <w:kern w:val="2"/>
          <w:sz w:val="32"/>
          <w:szCs w:val="32"/>
          <w:lang w:val="en-US" w:eastAsia="zh-CN" w:bidi="ar-SA"/>
        </w:rPr>
        <w:t xml:space="preserve"> </w:t>
      </w:r>
    </w:p>
    <w:p w14:paraId="17370F20">
      <w:pPr>
        <w:keepNext w:val="0"/>
        <w:keepLines w:val="0"/>
        <w:pageBreakBefore w:val="0"/>
        <w:widowControl w:val="0"/>
        <w:kinsoku/>
        <w:wordWrap/>
        <w:overflowPunct w:val="0"/>
        <w:topLinePunct w:val="0"/>
        <w:autoSpaceDE w:val="0"/>
        <w:autoSpaceDN w:val="0"/>
        <w:bidi w:val="0"/>
        <w:adjustRightInd w:val="0"/>
        <w:snapToGrid w:val="0"/>
        <w:spacing w:line="700" w:lineRule="exact"/>
        <w:ind w:left="0" w:leftChars="0" w:right="0" w:rightChars="0" w:firstLine="0" w:firstLineChars="0"/>
        <w:jc w:val="center"/>
        <w:textAlignment w:val="auto"/>
        <w:outlineLvl w:val="0"/>
        <w:rPr>
          <w:rFonts w:hint="default" w:ascii="Times New Roman" w:hAnsi="Times New Roman" w:eastAsia="方正小标宋简体" w:cs="Times New Roman"/>
          <w:b w:val="0"/>
          <w:bCs/>
          <w:spacing w:val="0"/>
          <w:kern w:val="2"/>
          <w:sz w:val="44"/>
          <w:szCs w:val="44"/>
          <w:lang w:val="en-US" w:eastAsia="zh-CN" w:bidi="ar-SA"/>
        </w:rPr>
      </w:pPr>
    </w:p>
    <w:p w14:paraId="698BEB06">
      <w:pPr>
        <w:keepNext w:val="0"/>
        <w:keepLines w:val="0"/>
        <w:pageBreakBefore w:val="0"/>
        <w:widowControl w:val="0"/>
        <w:kinsoku/>
        <w:wordWrap/>
        <w:overflowPunct w:val="0"/>
        <w:topLinePunct w:val="0"/>
        <w:autoSpaceDE w:val="0"/>
        <w:autoSpaceDN w:val="0"/>
        <w:bidi w:val="0"/>
        <w:adjustRightInd w:val="0"/>
        <w:snapToGrid w:val="0"/>
        <w:spacing w:line="700" w:lineRule="exact"/>
        <w:ind w:left="0" w:leftChars="0" w:right="0" w:rightChars="0" w:firstLine="0" w:firstLineChars="0"/>
        <w:jc w:val="center"/>
        <w:textAlignment w:val="auto"/>
        <w:outlineLvl w:val="0"/>
        <w:rPr>
          <w:rFonts w:hint="default" w:ascii="Times New Roman" w:hAnsi="Times New Roman" w:eastAsia="方正小标宋简体" w:cs="Times New Roman"/>
          <w:b w:val="0"/>
          <w:bCs/>
          <w:spacing w:val="0"/>
          <w:kern w:val="2"/>
          <w:sz w:val="44"/>
          <w:szCs w:val="44"/>
          <w:lang w:val="en-US" w:eastAsia="zh-CN" w:bidi="ar-SA"/>
        </w:rPr>
      </w:pPr>
      <w:r>
        <w:rPr>
          <w:rFonts w:hint="default" w:ascii="Times New Roman" w:hAnsi="Times New Roman" w:eastAsia="方正小标宋简体" w:cs="Times New Roman"/>
          <w:b w:val="0"/>
          <w:bCs/>
          <w:spacing w:val="0"/>
          <w:kern w:val="2"/>
          <w:sz w:val="44"/>
          <w:szCs w:val="44"/>
          <w:lang w:val="en-US" w:eastAsia="zh-CN" w:bidi="ar-SA"/>
        </w:rPr>
        <w:t>枣庄市僵尸企业处置全流程操作指南（2026版）</w:t>
      </w:r>
      <w:bookmarkEnd w:id="11"/>
    </w:p>
    <w:p w14:paraId="73AEE25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2200303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楷体_GB2312" w:cs="Times New Roman"/>
          <w:spacing w:val="0"/>
          <w:kern w:val="2"/>
          <w:sz w:val="32"/>
          <w:szCs w:val="32"/>
          <w:lang w:val="en-US" w:eastAsia="zh-CN" w:bidi="ar-SA"/>
        </w:rPr>
        <w:t>适用对象：</w:t>
      </w:r>
      <w:r>
        <w:rPr>
          <w:rFonts w:hint="default" w:ascii="Times New Roman" w:hAnsi="Times New Roman" w:eastAsia="仿宋_GB2312" w:cs="Times New Roman"/>
          <w:spacing w:val="0"/>
          <w:kern w:val="2"/>
          <w:sz w:val="32"/>
          <w:szCs w:val="32"/>
          <w:lang w:val="en-US" w:eastAsia="zh-CN" w:bidi="ar-SA"/>
        </w:rPr>
        <w:t>枣庄市各级政府部门、开发区/园区平台公司、国有企业、金融机构、僵尸企业股东及管理人、新能源产业投资主体</w:t>
      </w:r>
    </w:p>
    <w:p w14:paraId="20EB6A6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楷体_GB2312" w:cs="Times New Roman"/>
          <w:spacing w:val="0"/>
          <w:kern w:val="2"/>
          <w:sz w:val="32"/>
          <w:szCs w:val="32"/>
          <w:lang w:val="en-US" w:eastAsia="zh-CN" w:bidi="ar-SA"/>
        </w:rPr>
        <w:t>核心依据：</w:t>
      </w:r>
      <w:r>
        <w:rPr>
          <w:rFonts w:hint="default" w:ascii="Times New Roman" w:hAnsi="Times New Roman" w:eastAsia="仿宋_GB2312" w:cs="Times New Roman"/>
          <w:spacing w:val="0"/>
          <w:kern w:val="2"/>
          <w:sz w:val="32"/>
          <w:szCs w:val="32"/>
          <w:lang w:val="en-US" w:eastAsia="zh-CN" w:bidi="ar-SA"/>
        </w:rPr>
        <w:t>《企业破产法》《公司法》及国家、山东省、枣庄市僵尸企业处置专项政策、府院联动机制规则</w:t>
      </w:r>
    </w:p>
    <w:p w14:paraId="77CD9153">
      <w:pPr>
        <w:ind w:firstLine="3520" w:firstLineChars="1100"/>
        <w:rPr>
          <w:rFonts w:hint="default" w:ascii="Times New Roman" w:hAnsi="Times New Roman" w:eastAsia="仿宋_GB2312" w:cs="Times New Roman"/>
          <w:spacing w:val="0"/>
          <w:kern w:val="2"/>
          <w:sz w:val="32"/>
          <w:szCs w:val="32"/>
          <w:lang w:val="en-US" w:eastAsia="zh-CN" w:bidi="ar-SA"/>
        </w:rPr>
      </w:pPr>
    </w:p>
    <w:p w14:paraId="2DE23CE5">
      <w:pPr>
        <w:ind w:firstLine="3520" w:firstLineChars="1100"/>
        <w:rPr>
          <w:rFonts w:hint="default" w:ascii="Times New Roman" w:hAnsi="Times New Roman" w:eastAsia="仿宋_GB2312" w:cs="Times New Roman"/>
          <w:spacing w:val="0"/>
          <w:kern w:val="2"/>
          <w:sz w:val="32"/>
          <w:szCs w:val="32"/>
          <w:lang w:val="en-US" w:eastAsia="zh-CN" w:bidi="ar-SA"/>
        </w:rPr>
      </w:pPr>
    </w:p>
    <w:p w14:paraId="4333CE28">
      <w:pPr>
        <w:ind w:firstLine="3520" w:firstLineChars="1100"/>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报告日期：2026年3月2日</w:t>
      </w:r>
    </w:p>
    <w:p w14:paraId="393E4FF1">
      <w:pPr>
        <w:keepNext w:val="0"/>
        <w:keepLines w:val="0"/>
        <w:pageBreakBefore w:val="0"/>
        <w:widowControl w:val="0"/>
        <w:kinsoku/>
        <w:wordWrap/>
        <w:overflowPunct w:val="0"/>
        <w:topLinePunct w:val="0"/>
        <w:autoSpaceDE w:val="0"/>
        <w:autoSpaceDN w:val="0"/>
        <w:bidi w:val="0"/>
        <w:adjustRightInd w:val="0"/>
        <w:snapToGrid w:val="0"/>
        <w:spacing w:line="580" w:lineRule="exact"/>
        <w:jc w:val="both"/>
        <w:textAlignment w:val="auto"/>
        <w:rPr>
          <w:rFonts w:hint="default" w:ascii="Times New Roman" w:hAnsi="Times New Roman" w:eastAsia="仿宋_GB2312" w:cs="Times New Roman"/>
          <w:spacing w:val="0"/>
          <w:kern w:val="2"/>
          <w:sz w:val="32"/>
          <w:szCs w:val="32"/>
          <w:lang w:val="en-US" w:eastAsia="zh-CN" w:bidi="ar-SA"/>
        </w:rPr>
      </w:pPr>
      <w:bookmarkStart w:id="12" w:name="heading_13"/>
    </w:p>
    <w:p w14:paraId="25FDF46B">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r>
        <w:rPr>
          <w:rFonts w:hint="default" w:ascii="Times New Roman" w:hAnsi="Times New Roman" w:eastAsia="黑体" w:cs="Times New Roman"/>
          <w:spacing w:val="0"/>
          <w:kern w:val="2"/>
          <w:sz w:val="32"/>
          <w:szCs w:val="32"/>
          <w:lang w:val="en-US" w:eastAsia="zh-CN" w:bidi="ar-SA"/>
        </w:rPr>
        <w:t>一、僵尸企业处置总体原则与核心路径</w:t>
      </w:r>
      <w:bookmarkEnd w:id="12"/>
    </w:p>
    <w:p w14:paraId="314EB58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bookmarkStart w:id="13" w:name="heading_14"/>
      <w:r>
        <w:rPr>
          <w:rFonts w:hint="default" w:ascii="Times New Roman" w:hAnsi="Times New Roman" w:eastAsia="仿宋_GB2312" w:cs="Times New Roman"/>
          <w:spacing w:val="0"/>
          <w:kern w:val="2"/>
          <w:sz w:val="32"/>
          <w:szCs w:val="32"/>
          <w:lang w:val="en-US" w:eastAsia="zh-CN" w:bidi="ar-SA"/>
        </w:rPr>
        <w:t>（一）总体处置原则</w:t>
      </w:r>
      <w:bookmarkEnd w:id="13"/>
    </w:p>
    <w:p w14:paraId="3CAB781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立足枣庄资源型城市转型与新能源产业发展定位，坚持</w:t>
      </w:r>
      <w:r>
        <w:rPr>
          <w:rFonts w:hint="eastAsia"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zh-CN" w:bidi="ar-SA"/>
        </w:rPr>
        <w:t>市场主导、政府引导、司法保障、分类处置、盘活优先、风险可控</w:t>
      </w:r>
      <w:r>
        <w:rPr>
          <w:rFonts w:hint="eastAsia" w:eastAsia="仿宋_GB2312" w:cs="Times New Roman"/>
          <w:spacing w:val="0"/>
          <w:kern w:val="2"/>
          <w:sz w:val="32"/>
          <w:szCs w:val="32"/>
          <w:lang w:val="en-US" w:eastAsia="zh-CN" w:bidi="ar-SA"/>
        </w:rPr>
        <w:t>”的</w:t>
      </w:r>
      <w:r>
        <w:rPr>
          <w:rFonts w:hint="default" w:ascii="Times New Roman" w:hAnsi="Times New Roman" w:eastAsia="仿宋_GB2312" w:cs="Times New Roman"/>
          <w:spacing w:val="0"/>
          <w:kern w:val="2"/>
          <w:sz w:val="32"/>
          <w:szCs w:val="32"/>
          <w:lang w:val="en-US" w:eastAsia="zh-CN" w:bidi="ar-SA"/>
        </w:rPr>
        <w:t>核心原则，实现“僵尸企业出清一批、闲置资产盘活一批、新兴产业落地一批、风险隐患化解一批”，推动土地、能耗、排污、资本等核心要素向锂电新能源首位产业集聚。</w:t>
      </w:r>
      <w:bookmarkStart w:id="14" w:name="heading_15"/>
    </w:p>
    <w:p w14:paraId="206AE69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42913F1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2C9E63D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（二）核心处置路径分类与适用场景</w:t>
      </w:r>
      <w:bookmarkEnd w:id="14"/>
    </w:p>
    <w:tbl>
      <w:tblPr>
        <w:tblStyle w:val="5"/>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45"/>
        <w:gridCol w:w="2673"/>
        <w:gridCol w:w="2933"/>
        <w:gridCol w:w="2408"/>
      </w:tblGrid>
      <w:tr w14:paraId="5CA6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845" w:type="dxa"/>
            <w:noWrap w:val="0"/>
            <w:tcMar>
              <w:top w:w="60" w:type="dxa"/>
              <w:left w:w="120" w:type="dxa"/>
              <w:bottom w:w="30" w:type="dxa"/>
              <w:right w:w="120" w:type="dxa"/>
            </w:tcMar>
            <w:vAlign w:val="center"/>
          </w:tcPr>
          <w:p w14:paraId="1AD432F5">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spacing w:val="0"/>
                <w:kern w:val="2"/>
                <w:sz w:val="28"/>
                <w:szCs w:val="28"/>
                <w:lang w:val="en-US" w:eastAsia="zh-CN" w:bidi="ar-SA"/>
              </w:rPr>
            </w:pPr>
            <w:r>
              <w:rPr>
                <w:rFonts w:hint="default" w:ascii="Times New Roman" w:hAnsi="Times New Roman" w:eastAsia="仿宋_GB2312" w:cs="Times New Roman"/>
                <w:b/>
                <w:spacing w:val="0"/>
                <w:kern w:val="2"/>
                <w:sz w:val="28"/>
                <w:szCs w:val="28"/>
                <w:lang w:val="en-US" w:eastAsia="zh-CN" w:bidi="ar-SA"/>
              </w:rPr>
              <w:t>处置路径</w:t>
            </w:r>
          </w:p>
        </w:tc>
        <w:tc>
          <w:tcPr>
            <w:tcW w:w="2673" w:type="dxa"/>
            <w:noWrap w:val="0"/>
            <w:tcMar>
              <w:top w:w="60" w:type="dxa"/>
              <w:left w:w="120" w:type="dxa"/>
              <w:bottom w:w="30" w:type="dxa"/>
              <w:right w:w="120" w:type="dxa"/>
            </w:tcMar>
            <w:vAlign w:val="center"/>
          </w:tcPr>
          <w:p w14:paraId="3F025C0E">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spacing w:val="0"/>
                <w:kern w:val="2"/>
                <w:sz w:val="28"/>
                <w:szCs w:val="28"/>
                <w:lang w:val="en-US" w:eastAsia="zh-CN" w:bidi="ar-SA"/>
              </w:rPr>
            </w:pPr>
            <w:r>
              <w:rPr>
                <w:rFonts w:hint="default" w:ascii="Times New Roman" w:hAnsi="Times New Roman" w:eastAsia="仿宋_GB2312" w:cs="Times New Roman"/>
                <w:b/>
                <w:spacing w:val="0"/>
                <w:kern w:val="2"/>
                <w:sz w:val="28"/>
                <w:szCs w:val="28"/>
                <w:lang w:val="en-US" w:eastAsia="zh-CN" w:bidi="ar-SA"/>
              </w:rPr>
              <w:t>适用企业类型</w:t>
            </w:r>
          </w:p>
        </w:tc>
        <w:tc>
          <w:tcPr>
            <w:tcW w:w="2933" w:type="dxa"/>
            <w:noWrap w:val="0"/>
            <w:tcMar>
              <w:top w:w="60" w:type="dxa"/>
              <w:left w:w="120" w:type="dxa"/>
              <w:bottom w:w="30" w:type="dxa"/>
              <w:right w:w="120" w:type="dxa"/>
            </w:tcMar>
            <w:vAlign w:val="center"/>
          </w:tcPr>
          <w:p w14:paraId="7E412E95">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spacing w:val="0"/>
                <w:kern w:val="2"/>
                <w:sz w:val="28"/>
                <w:szCs w:val="28"/>
                <w:lang w:val="en-US" w:eastAsia="zh-CN" w:bidi="ar-SA"/>
              </w:rPr>
            </w:pPr>
            <w:r>
              <w:rPr>
                <w:rFonts w:hint="default" w:ascii="Times New Roman" w:hAnsi="Times New Roman" w:eastAsia="仿宋_GB2312" w:cs="Times New Roman"/>
                <w:b/>
                <w:spacing w:val="0"/>
                <w:kern w:val="2"/>
                <w:sz w:val="28"/>
                <w:szCs w:val="28"/>
                <w:lang w:val="en-US" w:eastAsia="zh-CN" w:bidi="ar-SA"/>
              </w:rPr>
              <w:t>核心优势</w:t>
            </w:r>
          </w:p>
        </w:tc>
        <w:tc>
          <w:tcPr>
            <w:tcW w:w="2408" w:type="dxa"/>
            <w:noWrap w:val="0"/>
            <w:tcMar>
              <w:top w:w="60" w:type="dxa"/>
              <w:left w:w="120" w:type="dxa"/>
              <w:bottom w:w="30" w:type="dxa"/>
              <w:right w:w="120" w:type="dxa"/>
            </w:tcMar>
            <w:vAlign w:val="center"/>
          </w:tcPr>
          <w:p w14:paraId="2FDD4C8B">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spacing w:val="0"/>
                <w:kern w:val="2"/>
                <w:sz w:val="28"/>
                <w:szCs w:val="28"/>
                <w:lang w:val="en-US" w:eastAsia="zh-CN" w:bidi="ar-SA"/>
              </w:rPr>
            </w:pPr>
            <w:r>
              <w:rPr>
                <w:rFonts w:hint="default" w:ascii="Times New Roman" w:hAnsi="Times New Roman" w:eastAsia="仿宋_GB2312" w:cs="Times New Roman"/>
                <w:b/>
                <w:spacing w:val="0"/>
                <w:kern w:val="2"/>
                <w:sz w:val="28"/>
                <w:szCs w:val="28"/>
                <w:lang w:val="en-US" w:eastAsia="zh-CN" w:bidi="ar-SA"/>
              </w:rPr>
              <w:t>枣庄实操适配性</w:t>
            </w:r>
          </w:p>
        </w:tc>
      </w:tr>
      <w:tr w14:paraId="41DA2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845" w:type="dxa"/>
            <w:noWrap w:val="0"/>
            <w:tcMar>
              <w:top w:w="60" w:type="dxa"/>
              <w:left w:w="120" w:type="dxa"/>
              <w:bottom w:w="30" w:type="dxa"/>
              <w:right w:w="120" w:type="dxa"/>
            </w:tcMar>
            <w:vAlign w:val="center"/>
          </w:tcPr>
          <w:p w14:paraId="36580E5C">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破产清算</w:t>
            </w:r>
          </w:p>
        </w:tc>
        <w:tc>
          <w:tcPr>
            <w:tcW w:w="2673" w:type="dxa"/>
            <w:noWrap w:val="0"/>
            <w:tcMar>
              <w:top w:w="60" w:type="dxa"/>
              <w:left w:w="120" w:type="dxa"/>
              <w:bottom w:w="30" w:type="dxa"/>
              <w:right w:w="120" w:type="dxa"/>
            </w:tcMar>
            <w:vAlign w:val="center"/>
          </w:tcPr>
          <w:p w14:paraId="3BCEECB2">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无产可破、无重整价值、资不抵债、无经营能力的僵尸企业</w:t>
            </w:r>
          </w:p>
        </w:tc>
        <w:tc>
          <w:tcPr>
            <w:tcW w:w="2933" w:type="dxa"/>
            <w:noWrap w:val="0"/>
            <w:tcMar>
              <w:top w:w="60" w:type="dxa"/>
              <w:left w:w="120" w:type="dxa"/>
              <w:bottom w:w="30" w:type="dxa"/>
              <w:right w:w="120" w:type="dxa"/>
            </w:tcMar>
            <w:vAlign w:val="center"/>
          </w:tcPr>
          <w:p w14:paraId="24522242">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司法终局性出清，彻底化解债务风险，实现市场主体有序退出</w:t>
            </w:r>
          </w:p>
        </w:tc>
        <w:tc>
          <w:tcPr>
            <w:tcW w:w="2408" w:type="dxa"/>
            <w:noWrap w:val="0"/>
            <w:tcMar>
              <w:top w:w="60" w:type="dxa"/>
              <w:left w:w="120" w:type="dxa"/>
              <w:bottom w:w="30" w:type="dxa"/>
              <w:right w:w="120" w:type="dxa"/>
            </w:tcMar>
            <w:vAlign w:val="center"/>
          </w:tcPr>
          <w:p w14:paraId="01F872AD">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枣庄法院推行简易破产程序，无产可破案件48天内可完成快审快破，为最主流处置路径</w:t>
            </w:r>
          </w:p>
        </w:tc>
      </w:tr>
      <w:tr w14:paraId="453A7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845" w:type="dxa"/>
            <w:noWrap w:val="0"/>
            <w:tcMar>
              <w:top w:w="60" w:type="dxa"/>
              <w:left w:w="120" w:type="dxa"/>
              <w:bottom w:w="30" w:type="dxa"/>
              <w:right w:w="120" w:type="dxa"/>
            </w:tcMar>
            <w:vAlign w:val="center"/>
          </w:tcPr>
          <w:p w14:paraId="7037D85E">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破产重整</w:t>
            </w:r>
          </w:p>
        </w:tc>
        <w:tc>
          <w:tcPr>
            <w:tcW w:w="2673" w:type="dxa"/>
            <w:noWrap w:val="0"/>
            <w:tcMar>
              <w:top w:w="60" w:type="dxa"/>
              <w:left w:w="120" w:type="dxa"/>
              <w:bottom w:w="30" w:type="dxa"/>
              <w:right w:w="120" w:type="dxa"/>
            </w:tcMar>
            <w:vAlign w:val="center"/>
          </w:tcPr>
          <w:p w14:paraId="3DF14CE2">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有核心资产、产业链配套价值、土地厂房等优质资源，具备挽救价值的僵尸企业</w:t>
            </w:r>
          </w:p>
        </w:tc>
        <w:tc>
          <w:tcPr>
            <w:tcW w:w="2933" w:type="dxa"/>
            <w:noWrap w:val="0"/>
            <w:tcMar>
              <w:top w:w="60" w:type="dxa"/>
              <w:left w:w="120" w:type="dxa"/>
              <w:bottom w:w="30" w:type="dxa"/>
              <w:right w:w="120" w:type="dxa"/>
            </w:tcMar>
            <w:vAlign w:val="center"/>
          </w:tcPr>
          <w:p w14:paraId="33AFA7D8">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保留企业主体资格，化解债务危机，引入战略投资者，实现资产盘活与产业转型</w:t>
            </w:r>
          </w:p>
        </w:tc>
        <w:tc>
          <w:tcPr>
            <w:tcW w:w="2408" w:type="dxa"/>
            <w:noWrap w:val="0"/>
            <w:tcMar>
              <w:top w:w="60" w:type="dxa"/>
              <w:left w:w="120" w:type="dxa"/>
              <w:bottom w:w="30" w:type="dxa"/>
              <w:right w:w="120" w:type="dxa"/>
            </w:tcMar>
            <w:vAlign w:val="center"/>
          </w:tcPr>
          <w:p w14:paraId="16AA4C9D">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高度适配枣庄新能源产业导入需求，腾退资产可直接对接锂电产业链企业，实现“腾笼换鸟”</w:t>
            </w:r>
          </w:p>
        </w:tc>
      </w:tr>
      <w:tr w14:paraId="1A8B9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845" w:type="dxa"/>
            <w:noWrap w:val="0"/>
            <w:tcMar>
              <w:top w:w="60" w:type="dxa"/>
              <w:left w:w="120" w:type="dxa"/>
              <w:bottom w:w="30" w:type="dxa"/>
              <w:right w:w="120" w:type="dxa"/>
            </w:tcMar>
            <w:vAlign w:val="center"/>
          </w:tcPr>
          <w:p w14:paraId="6355BB89">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破产和解</w:t>
            </w:r>
          </w:p>
        </w:tc>
        <w:tc>
          <w:tcPr>
            <w:tcW w:w="2673" w:type="dxa"/>
            <w:noWrap w:val="0"/>
            <w:tcMar>
              <w:top w:w="60" w:type="dxa"/>
              <w:left w:w="120" w:type="dxa"/>
              <w:bottom w:w="30" w:type="dxa"/>
              <w:right w:w="120" w:type="dxa"/>
            </w:tcMar>
            <w:vAlign w:val="center"/>
          </w:tcPr>
          <w:p w14:paraId="3ECE35BE">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债务关系清晰、债权人和债务人具备和解意愿，有部分清偿能力的僵尸企业</w:t>
            </w:r>
          </w:p>
        </w:tc>
        <w:tc>
          <w:tcPr>
            <w:tcW w:w="2933" w:type="dxa"/>
            <w:noWrap w:val="0"/>
            <w:tcMar>
              <w:top w:w="60" w:type="dxa"/>
              <w:left w:w="120" w:type="dxa"/>
              <w:bottom w:w="30" w:type="dxa"/>
              <w:right w:w="120" w:type="dxa"/>
            </w:tcMar>
            <w:vAlign w:val="center"/>
          </w:tcPr>
          <w:p w14:paraId="518F438C">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程序灵活、周期短，成本低，可快速化解债务纠纷，保留企业经营资质</w:t>
            </w:r>
          </w:p>
        </w:tc>
        <w:tc>
          <w:tcPr>
            <w:tcW w:w="2408" w:type="dxa"/>
            <w:noWrap w:val="0"/>
            <w:tcMar>
              <w:top w:w="60" w:type="dxa"/>
              <w:left w:w="120" w:type="dxa"/>
              <w:bottom w:w="30" w:type="dxa"/>
              <w:right w:w="120" w:type="dxa"/>
            </w:tcMar>
            <w:vAlign w:val="center"/>
          </w:tcPr>
          <w:p w14:paraId="6F63BBA2">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适用于中小微僵尸企业债务化解，避免破产清算对资产价值的贬损</w:t>
            </w:r>
          </w:p>
        </w:tc>
      </w:tr>
      <w:tr w14:paraId="2781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63" w:hRule="atLeast"/>
          <w:jc w:val="center"/>
        </w:trPr>
        <w:tc>
          <w:tcPr>
            <w:tcW w:w="845" w:type="dxa"/>
            <w:noWrap w:val="0"/>
            <w:tcMar>
              <w:top w:w="60" w:type="dxa"/>
              <w:left w:w="120" w:type="dxa"/>
              <w:bottom w:w="30" w:type="dxa"/>
              <w:right w:w="120" w:type="dxa"/>
            </w:tcMar>
            <w:vAlign w:val="center"/>
          </w:tcPr>
          <w:p w14:paraId="0E2024E1">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强制注销/公益清算</w:t>
            </w:r>
          </w:p>
        </w:tc>
        <w:tc>
          <w:tcPr>
            <w:tcW w:w="2673" w:type="dxa"/>
            <w:noWrap w:val="0"/>
            <w:tcMar>
              <w:top w:w="60" w:type="dxa"/>
              <w:left w:w="120" w:type="dxa"/>
              <w:bottom w:w="30" w:type="dxa"/>
              <w:right w:w="120" w:type="dxa"/>
            </w:tcMar>
            <w:vAlign w:val="center"/>
          </w:tcPr>
          <w:p w14:paraId="483E1353">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股东失联、证照丢失、无资产、无债权债务、无人员的“三无”僵尸企业</w:t>
            </w:r>
          </w:p>
        </w:tc>
        <w:tc>
          <w:tcPr>
            <w:tcW w:w="2933" w:type="dxa"/>
            <w:noWrap w:val="0"/>
            <w:tcMar>
              <w:top w:w="60" w:type="dxa"/>
              <w:left w:w="120" w:type="dxa"/>
              <w:bottom w:w="30" w:type="dxa"/>
              <w:right w:w="120" w:type="dxa"/>
            </w:tcMar>
            <w:vAlign w:val="center"/>
          </w:tcPr>
          <w:p w14:paraId="52261082">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流程极简、效率极高，无需经过复杂破产程序，实现市场主体快速退出</w:t>
            </w:r>
          </w:p>
        </w:tc>
        <w:tc>
          <w:tcPr>
            <w:tcW w:w="2408" w:type="dxa"/>
            <w:noWrap w:val="0"/>
            <w:tcMar>
              <w:top w:w="60" w:type="dxa"/>
              <w:left w:w="120" w:type="dxa"/>
              <w:bottom w:w="30" w:type="dxa"/>
              <w:right w:w="120" w:type="dxa"/>
            </w:tcMar>
            <w:vAlign w:val="center"/>
          </w:tcPr>
          <w:p w14:paraId="56411A15">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枣庄已全面推行该制度，为批量出清中小微僵尸企业的核心路径</w:t>
            </w:r>
          </w:p>
        </w:tc>
      </w:tr>
      <w:tr w14:paraId="242E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845" w:type="dxa"/>
            <w:noWrap w:val="0"/>
            <w:tcMar>
              <w:top w:w="60" w:type="dxa"/>
              <w:left w:w="120" w:type="dxa"/>
              <w:bottom w:w="30" w:type="dxa"/>
              <w:right w:w="120" w:type="dxa"/>
            </w:tcMar>
            <w:vAlign w:val="center"/>
          </w:tcPr>
          <w:p w14:paraId="7C2B8029">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政府收储+协议转让</w:t>
            </w:r>
          </w:p>
        </w:tc>
        <w:tc>
          <w:tcPr>
            <w:tcW w:w="2673" w:type="dxa"/>
            <w:noWrap w:val="0"/>
            <w:tcMar>
              <w:top w:w="60" w:type="dxa"/>
              <w:left w:w="120" w:type="dxa"/>
              <w:bottom w:w="30" w:type="dxa"/>
              <w:right w:w="120" w:type="dxa"/>
            </w:tcMar>
            <w:vAlign w:val="center"/>
          </w:tcPr>
          <w:p w14:paraId="21907C58">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拥有合规土地、厂房等不动产，产权清晰的僵尸企业</w:t>
            </w:r>
          </w:p>
        </w:tc>
        <w:tc>
          <w:tcPr>
            <w:tcW w:w="2933" w:type="dxa"/>
            <w:noWrap w:val="0"/>
            <w:tcMar>
              <w:top w:w="60" w:type="dxa"/>
              <w:left w:w="120" w:type="dxa"/>
              <w:bottom w:w="30" w:type="dxa"/>
              <w:right w:w="120" w:type="dxa"/>
            </w:tcMar>
            <w:vAlign w:val="center"/>
          </w:tcPr>
          <w:p w14:paraId="1DE6BE68">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快速实现土地盘活，政府统一规划后优先供应新能源产业项目，规避产权瑕疵风险</w:t>
            </w:r>
          </w:p>
        </w:tc>
        <w:tc>
          <w:tcPr>
            <w:tcW w:w="2408" w:type="dxa"/>
            <w:noWrap w:val="0"/>
            <w:tcMar>
              <w:top w:w="60" w:type="dxa"/>
              <w:left w:w="120" w:type="dxa"/>
              <w:bottom w:w="30" w:type="dxa"/>
              <w:right w:w="120" w:type="dxa"/>
            </w:tcMar>
            <w:vAlign w:val="center"/>
          </w:tcPr>
          <w:p w14:paraId="1ECFD0F4">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枣庄高新区、滕州、市中等园区主流操作模式，已通过该模式盘活土地超2500亩</w:t>
            </w:r>
          </w:p>
        </w:tc>
      </w:tr>
      <w:tr w14:paraId="71A4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845" w:type="dxa"/>
            <w:noWrap w:val="0"/>
            <w:tcMar>
              <w:top w:w="60" w:type="dxa"/>
              <w:left w:w="120" w:type="dxa"/>
              <w:bottom w:w="30" w:type="dxa"/>
              <w:right w:w="120" w:type="dxa"/>
            </w:tcMar>
            <w:vAlign w:val="center"/>
          </w:tcPr>
          <w:p w14:paraId="1006229C">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兼并重组+股权收购</w:t>
            </w:r>
          </w:p>
        </w:tc>
        <w:tc>
          <w:tcPr>
            <w:tcW w:w="2673" w:type="dxa"/>
            <w:noWrap w:val="0"/>
            <w:tcMar>
              <w:top w:w="60" w:type="dxa"/>
              <w:left w:w="120" w:type="dxa"/>
              <w:bottom w:w="30" w:type="dxa"/>
              <w:right w:w="120" w:type="dxa"/>
            </w:tcMar>
            <w:vAlign w:val="center"/>
          </w:tcPr>
          <w:p w14:paraId="4D3C7966">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具备产业链配套价值、核心资质、有效资产的僵尸企业</w:t>
            </w:r>
          </w:p>
        </w:tc>
        <w:tc>
          <w:tcPr>
            <w:tcW w:w="2933" w:type="dxa"/>
            <w:noWrap w:val="0"/>
            <w:tcMar>
              <w:top w:w="60" w:type="dxa"/>
              <w:left w:w="120" w:type="dxa"/>
              <w:bottom w:w="30" w:type="dxa"/>
              <w:right w:w="120" w:type="dxa"/>
            </w:tcMar>
            <w:vAlign w:val="center"/>
          </w:tcPr>
          <w:p w14:paraId="046380BE">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快速整合资源，保留企业产能与资质，实现产业转型升级</w:t>
            </w:r>
          </w:p>
        </w:tc>
        <w:tc>
          <w:tcPr>
            <w:tcW w:w="2408" w:type="dxa"/>
            <w:noWrap w:val="0"/>
            <w:tcMar>
              <w:top w:w="60" w:type="dxa"/>
              <w:left w:w="120" w:type="dxa"/>
              <w:bottom w:w="30" w:type="dxa"/>
              <w:right w:w="120" w:type="dxa"/>
            </w:tcMar>
            <w:vAlign w:val="center"/>
          </w:tcPr>
          <w:p w14:paraId="1FE70BEE">
            <w:pPr>
              <w:keepNext w:val="0"/>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适用于与新能源产业链配套的机械、化工、新材料类僵尸企业</w:t>
            </w:r>
          </w:p>
        </w:tc>
      </w:tr>
    </w:tbl>
    <w:p w14:paraId="70893E90">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bookmarkStart w:id="15" w:name="heading_16"/>
      <w:r>
        <w:rPr>
          <w:rFonts w:hint="default" w:ascii="Times New Roman" w:hAnsi="Times New Roman" w:eastAsia="黑体" w:cs="Times New Roman"/>
          <w:spacing w:val="0"/>
          <w:kern w:val="2"/>
          <w:sz w:val="32"/>
          <w:szCs w:val="32"/>
          <w:lang w:val="en-US" w:eastAsia="zh-CN" w:bidi="ar-SA"/>
        </w:rPr>
        <w:t>二、僵尸企业处置全流程标准化操作节点</w:t>
      </w:r>
      <w:bookmarkEnd w:id="15"/>
    </w:p>
    <w:p w14:paraId="075FD412">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16" w:name="heading_17"/>
      <w:r>
        <w:rPr>
          <w:rFonts w:hint="default" w:ascii="Times New Roman" w:hAnsi="Times New Roman" w:eastAsia="楷体_GB2312" w:cs="Times New Roman"/>
          <w:spacing w:val="0"/>
          <w:kern w:val="2"/>
          <w:sz w:val="32"/>
          <w:szCs w:val="32"/>
          <w:lang w:val="en-US" w:eastAsia="zh-CN" w:bidi="ar-SA"/>
        </w:rPr>
        <w:t>（一）前期尽调与识别阶段（处置启动前置环节）</w:t>
      </w:r>
      <w:bookmarkEnd w:id="16"/>
    </w:p>
    <w:p w14:paraId="61BCA2F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主体与资产尽调</w:t>
      </w:r>
    </w:p>
    <w:p w14:paraId="29F2FD0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核查企业工商登记、股权结构、资质证照、存续状态，确认是否符合僵尸企业认定标准；</w:t>
      </w:r>
    </w:p>
    <w:p w14:paraId="7EDDE84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全面清查企业资产，包括土地、厂房、设备、知识产权、对外投资、应收款项，核查资产抵押、查封、租赁、权属瑕疵情况；</w:t>
      </w:r>
    </w:p>
    <w:p w14:paraId="7CFB8E2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梳理企业负债情况，包括金融债权、职工债权、税款债权、普通债权、对外担保、或有负债，厘清债务链条。</w:t>
      </w:r>
    </w:p>
    <w:p w14:paraId="1CF2308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合规与风险尽调</w:t>
      </w:r>
    </w:p>
    <w:p w14:paraId="7896253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核查企业涉诉、仲裁、执行案件情况，评估司法处置风险；</w:t>
      </w:r>
    </w:p>
    <w:p w14:paraId="5273689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核查企业环保、安全生产、土地、税务合规情况，排查环保遗留、土壤污染、欠税、行政处罚等隐性风险；</w:t>
      </w:r>
    </w:p>
    <w:p w14:paraId="76889CA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核查企业职工安置情况，包括欠薪、欠缴社保、劳动关系、人员数量，评估职工安置成本与社会稳定风险。</w:t>
      </w:r>
    </w:p>
    <w:p w14:paraId="2F1B5E3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处置方案制定</w:t>
      </w:r>
    </w:p>
    <w:p w14:paraId="7D09AE0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根据尽调结果，结合企业资产状况、债务规模、产业价值，选定适配的处置路径；</w:t>
      </w:r>
    </w:p>
    <w:p w14:paraId="03EAE6E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制定“一企一策”处置方案，明确处置周期、责任主体、资金安排、职工安置、资产盘活、风险防控全流程安排；</w:t>
      </w:r>
    </w:p>
    <w:p w14:paraId="21415D7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涉及国有资产的，同步完成合规审批与备案程序。</w:t>
      </w:r>
    </w:p>
    <w:p w14:paraId="768DA7A4">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17" w:name="heading_18"/>
      <w:r>
        <w:rPr>
          <w:rFonts w:hint="default" w:ascii="Times New Roman" w:hAnsi="Times New Roman" w:eastAsia="楷体_GB2312" w:cs="Times New Roman"/>
          <w:spacing w:val="0"/>
          <w:kern w:val="2"/>
          <w:sz w:val="32"/>
          <w:szCs w:val="32"/>
          <w:lang w:val="en-US" w:eastAsia="zh-CN" w:bidi="ar-SA"/>
        </w:rPr>
        <w:t>（二）司法处置核心操作流程（破产清算/重整/和解）</w:t>
      </w:r>
      <w:bookmarkEnd w:id="17"/>
    </w:p>
    <w:p w14:paraId="0C43D40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破产申请与受理</w:t>
      </w:r>
    </w:p>
    <w:p w14:paraId="3D8F327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申请主体：债务人、债权人、清算责任人、执行法院均可向有管辖权的人民法院提出破产申请；</w:t>
      </w:r>
    </w:p>
    <w:p w14:paraId="3A884E5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申请材料：破产申请书、主体资格证明、资产负债表、债权债务清册、职工安置预案、审计报告等；</w:t>
      </w:r>
    </w:p>
    <w:p w14:paraId="5EE3244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法院审查与受理：法院在法定期限内完成审查，符合破产条件的，裁定受理破产申请，同时指定破产管理人。</w:t>
      </w:r>
    </w:p>
    <w:p w14:paraId="0E080D1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债权申报与审核</w:t>
      </w:r>
    </w:p>
    <w:p w14:paraId="3992282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管理人发布债权申报公告，通知已知债权人申报债权，申报期限最短不少于30日，最长不超过3个月；</w:t>
      </w:r>
    </w:p>
    <w:p w14:paraId="2E74FEA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管理人对申报债权进行登记、审核，编制债权表，提交债权人会议核查，报法院裁定确认。</w:t>
      </w:r>
    </w:p>
    <w:p w14:paraId="71D5B1B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债务人财产管理与处置</w:t>
      </w:r>
    </w:p>
    <w:p w14:paraId="39E5B06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管理人全面接管债务人财产、印章、账簿、文书资料，开展资产清查、审计、评估工作；</w:t>
      </w:r>
    </w:p>
    <w:p w14:paraId="6F59232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制定资产处置方案，经债权人会议表决通过、法院裁定批准后，通过拍卖、变卖、协议转让等方式处置资产，优先保障职工债权、税款债权清偿；</w:t>
      </w:r>
    </w:p>
    <w:p w14:paraId="7B23731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针对枣庄本地实操，资产处置优先对接新能源产业链企业，实现土地、厂房等资产定向盘活。</w:t>
      </w:r>
    </w:p>
    <w:p w14:paraId="60F8C04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债权人会议与表决</w:t>
      </w:r>
    </w:p>
    <w:p w14:paraId="2842E67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依法召开债权人会议，审议管理人工作报告、资产处置方案、财产分配方案、重整计划草案、和解协议等重大事项；</w:t>
      </w:r>
    </w:p>
    <w:p w14:paraId="3DC95D0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对应事项经债权人会议法定比例表决通过，报法院裁定批准后生效执行。</w:t>
      </w:r>
    </w:p>
    <w:p w14:paraId="637267D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清算/重整/和解程序终结</w:t>
      </w:r>
    </w:p>
    <w:p w14:paraId="4FE7932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破产清算：财产分配方案执行完毕后，管理人提请法院裁定终结破产程序，企业办理注销登记，实现司法终局出清；</w:t>
      </w:r>
    </w:p>
    <w:p w14:paraId="46461EC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破产重整：重整计划草案执行完毕，企业恢复正常经营，债务风险化解，实现企业重生与产业转型；</w:t>
      </w:r>
    </w:p>
    <w:p w14:paraId="2AF563B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破产和解：和解协议履行完毕，法院裁定终结破产程序，债务纠纷化解，企业保留主体资格继续经营。</w:t>
      </w:r>
    </w:p>
    <w:p w14:paraId="22F042EF">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18" w:name="heading_19"/>
      <w:r>
        <w:rPr>
          <w:rFonts w:hint="default" w:ascii="Times New Roman" w:hAnsi="Times New Roman" w:eastAsia="楷体_GB2312" w:cs="Times New Roman"/>
          <w:spacing w:val="0"/>
          <w:kern w:val="2"/>
          <w:sz w:val="32"/>
          <w:szCs w:val="32"/>
          <w:lang w:val="en-US" w:eastAsia="zh-CN" w:bidi="ar-SA"/>
        </w:rPr>
        <w:t>（三）行政处置核心操作流程（强制注销/政府收储）</w:t>
      </w:r>
      <w:bookmarkEnd w:id="18"/>
    </w:p>
    <w:p w14:paraId="6D45F9F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公益清算与强制注销流程</w:t>
      </w:r>
    </w:p>
    <w:p w14:paraId="48C0988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启动条件：企业被吊销营业执照满6个月、无经营活动、无债权债务、股东失联、无资产；</w:t>
      </w:r>
    </w:p>
    <w:p w14:paraId="276C809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清算启动：园区平台、市场监管部门可委托律所等第三方机构开展公益清算，发布清算公告，通知债权人、债务人；</w:t>
      </w:r>
    </w:p>
    <w:p w14:paraId="55DA774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注销登记：公告期满无异议、无债权债务纠纷的，向市场监管部门申请强制注销，实现企业快速市场退出。</w:t>
      </w:r>
    </w:p>
    <w:p w14:paraId="09E8CD5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政府收储与资产盘活流程</w:t>
      </w:r>
    </w:p>
    <w:p w14:paraId="74F5407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收储启动：自然资源部门、园区平台公司与僵尸企业签订土地收储协议，核查土地权属、规划条件、欠缴费用情况；</w:t>
      </w:r>
    </w:p>
    <w:p w14:paraId="79266D1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收储审批：完成土地收储立项、权属核查、价格评估、审批备案，支付收储补偿款，办理不动产注销登记；</w:t>
      </w:r>
    </w:p>
    <w:p w14:paraId="11EB65F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盘活利用：收储土地纳入政府土地储备库，重新调整规划后，优先通过招拍挂、协议出让等方式供应给锂电新能源重点项目，实现“腾笼换鸟”。</w:t>
      </w:r>
    </w:p>
    <w:p w14:paraId="0D8719E1">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19" w:name="heading_20"/>
      <w:r>
        <w:rPr>
          <w:rFonts w:hint="default" w:ascii="Times New Roman" w:hAnsi="Times New Roman" w:eastAsia="楷体_GB2312" w:cs="Times New Roman"/>
          <w:spacing w:val="0"/>
          <w:kern w:val="2"/>
          <w:sz w:val="32"/>
          <w:szCs w:val="32"/>
          <w:lang w:val="en-US" w:eastAsia="zh-CN" w:bidi="ar-SA"/>
        </w:rPr>
        <w:t>（四）收尾与配套环节操作要点</w:t>
      </w:r>
      <w:bookmarkEnd w:id="19"/>
    </w:p>
    <w:p w14:paraId="4E3FEA6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职工安置</w:t>
      </w:r>
    </w:p>
    <w:p w14:paraId="036EAD9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优先以破产财产、收储补偿款清偿职工工资、经济补偿金、社保欠费，保障职工合法权益；</w:t>
      </w:r>
    </w:p>
    <w:p w14:paraId="76883FC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对接人社部门与新能源企业，开展下岗职工转岗培训、再就业对接，化解社会稳定风险。</w:t>
      </w:r>
    </w:p>
    <w:p w14:paraId="26C30B8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信用修复</w:t>
      </w:r>
    </w:p>
    <w:p w14:paraId="3ADCA56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重整成功、和解履行完毕的企业，可向法院、市场监管、税务、金融机构申请信用修复，移出失信名单、经营异常名录；</w:t>
      </w:r>
    </w:p>
    <w:p w14:paraId="2454B25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破产清算注销企业，同步完成相关失信信息的核销处理。</w:t>
      </w:r>
    </w:p>
    <w:p w14:paraId="4FCC14A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税务与资质注销</w:t>
      </w:r>
    </w:p>
    <w:p w14:paraId="3524AFF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完成税务清算、税款清缴，办理税务注销登记；</w:t>
      </w:r>
    </w:p>
    <w:p w14:paraId="3A5182C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办结海关、社保、公积金等相关资质注销手续，实现市场主体全流程闭环退出。</w:t>
      </w:r>
    </w:p>
    <w:p w14:paraId="6844ABFF">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bookmarkStart w:id="20" w:name="heading_21"/>
      <w:r>
        <w:rPr>
          <w:rFonts w:hint="default" w:ascii="Times New Roman" w:hAnsi="Times New Roman" w:eastAsia="黑体" w:cs="Times New Roman"/>
          <w:spacing w:val="0"/>
          <w:kern w:val="2"/>
          <w:sz w:val="32"/>
          <w:szCs w:val="32"/>
          <w:lang w:val="en-US" w:eastAsia="zh-CN" w:bidi="ar-SA"/>
        </w:rPr>
        <w:t>三、僵尸企业资产盘活与新能源产业导入实操路径</w:t>
      </w:r>
      <w:bookmarkEnd w:id="20"/>
    </w:p>
    <w:p w14:paraId="7777691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结合枣庄市锂电新能源首位产业发展定位，僵尸企业处置腾退的土地、厂房、能耗指标，全部优先向新能源产业链倾斜，核心实操路径如下：</w:t>
      </w:r>
    </w:p>
    <w:p w14:paraId="3C4B7431">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21" w:name="heading_22"/>
      <w:r>
        <w:rPr>
          <w:rFonts w:hint="default" w:ascii="Times New Roman" w:hAnsi="Times New Roman" w:eastAsia="楷体_GB2312" w:cs="Times New Roman"/>
          <w:spacing w:val="0"/>
          <w:kern w:val="2"/>
          <w:sz w:val="32"/>
          <w:szCs w:val="32"/>
          <w:lang w:val="en-US" w:eastAsia="zh-CN" w:bidi="ar-SA"/>
        </w:rPr>
        <w:t>（一）资产盘活核心模式</w:t>
      </w:r>
      <w:bookmarkEnd w:id="21"/>
    </w:p>
    <w:p w14:paraId="4C57D55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政府收储再出让模式</w:t>
      </w:r>
    </w:p>
    <w:p w14:paraId="1E7029C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操作路径：政府完成僵尸企业土地收储→重新规划为工业用地/新型产业用地→优先招引锂电、储能、新能源装备等链主企业及配套项目→保障项目用地需求，落实《枣庄市锂电产业发展促进条例》相关土地优惠政策。</w:t>
      </w:r>
    </w:p>
    <w:p w14:paraId="13733FE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枣庄实操案例：市中区、山亭开发区通过该模式清理僵尸企业23家，盘活土地2600余亩，全部用于新能源产业链项目落地。</w:t>
      </w:r>
    </w:p>
    <w:p w14:paraId="3F45BE1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破产资产定向转让模式</w:t>
      </w:r>
    </w:p>
    <w:p w14:paraId="778CC31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操作路径：破产管理人制定资产处置方案→通过司法拍卖、协议转让方式，将僵尸企业土地、厂房定向转让给新能源产业链企业→实现资产快速盘活，缩短项目建设周期，落实固定资产投资补贴、产业链配套补贴等政策。</w:t>
      </w:r>
    </w:p>
    <w:p w14:paraId="243C5AD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适配场景：拥有完整厂房、配套设施的工业类僵尸企业，可直接改造为新能源生产车间，实现“拎包入驻”。</w:t>
      </w:r>
    </w:p>
    <w:p w14:paraId="365C282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园区平台统一运营模式</w:t>
      </w:r>
    </w:p>
    <w:p w14:paraId="6C511E2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操作路径：区属园区平台公司收购/租赁僵尸企业资产→改造为新能源产业标准厂房、小微产业园、锂电配套产业园→分割出租/出让给新能源产业链中小配套企业，提供配套物业服务与政策申报支持。</w:t>
      </w:r>
    </w:p>
    <w:p w14:paraId="387E216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政策支持：改造项目可享受枣庄市工业厂房改造补贴、小微企业租金减免、科技创新奖励等相关政策。</w:t>
      </w:r>
    </w:p>
    <w:p w14:paraId="1CBF419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重整引入新能源战投模式</w:t>
      </w:r>
    </w:p>
    <w:p w14:paraId="30977D5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操作路径：针对具备重整价值的僵尸企业，制定重整计划草案→引入新能源产业战略投资者→通过债转股、留债清偿等方式化解债务→企业转型为新能源产业链配套企业，实现“老树发新芽”。</w:t>
      </w:r>
    </w:p>
    <w:p w14:paraId="649716C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适配场景：拥有化工、机械、新材料相关生产资质、环保资质的僵尸企业，可直接转型为锂电材料、新能源装备配套生产企业。</w:t>
      </w:r>
    </w:p>
    <w:p w14:paraId="48035852">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22" w:name="heading_23"/>
      <w:r>
        <w:rPr>
          <w:rFonts w:hint="default" w:ascii="Times New Roman" w:hAnsi="Times New Roman" w:eastAsia="楷体_GB2312" w:cs="Times New Roman"/>
          <w:spacing w:val="0"/>
          <w:kern w:val="2"/>
          <w:sz w:val="32"/>
          <w:szCs w:val="32"/>
          <w:lang w:val="en-US" w:eastAsia="zh-CN" w:bidi="ar-SA"/>
        </w:rPr>
        <w:t>（二）产业导入核心支持政策</w:t>
      </w:r>
      <w:bookmarkEnd w:id="22"/>
    </w:p>
    <w:p w14:paraId="1859085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土地政策：腾退土地用于锂电新能源项目的，可采取弹性年期出让、先租后让、租让结合等灵活供地方式，在新增建设用地规划空间和计划指标配比上给予重点支持。</w:t>
      </w:r>
    </w:p>
    <w:p w14:paraId="4CBAAB3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财政补贴：落地项目可享受固定资产投资补贴、研发投入补助、产业链本地配套补贴、科技创新奖励等四级叠加财政支持，重大项目实行“一事一议”。</w:t>
      </w:r>
    </w:p>
    <w:p w14:paraId="7EE56DF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审批便利：新能源项目实行环评、能评、安评绿色通道，容缺受理、并联审批，压缩项目落地审批周期。</w:t>
      </w:r>
    </w:p>
    <w:p w14:paraId="3C3E3EE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金融支持：落地项目可享受枣庄市科创贷、人才贷风险补偿政策，上市后备企业享受直接融资专项奖励。</w:t>
      </w:r>
    </w:p>
    <w:p w14:paraId="5EAB2FA5">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bookmarkStart w:id="23" w:name="heading_24"/>
      <w:r>
        <w:rPr>
          <w:rFonts w:hint="default" w:ascii="Times New Roman" w:hAnsi="Times New Roman" w:eastAsia="黑体" w:cs="Times New Roman"/>
          <w:spacing w:val="0"/>
          <w:kern w:val="2"/>
          <w:sz w:val="32"/>
          <w:szCs w:val="32"/>
          <w:lang w:val="en-US" w:eastAsia="zh-CN" w:bidi="ar-SA"/>
        </w:rPr>
        <w:t>四、德和德衡律师僵尸企业处置专项法律服务</w:t>
      </w:r>
      <w:bookmarkEnd w:id="23"/>
    </w:p>
    <w:p w14:paraId="7CB2531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前期尽调与方案设计：僵尸企业全面法律尽调、财务尽调、资产核查，“一企一策”制定处置方案，出具专项法律意见书。</w:t>
      </w:r>
    </w:p>
    <w:p w14:paraId="7312E5C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司法处置全流程代理：代理破产清算/重整/和解申请，担任破产管理人，全程推进债权审核、资产处置、债权人会议、程序终结全流程工作。</w:t>
      </w:r>
    </w:p>
    <w:p w14:paraId="7A46111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执破融合专项服务：代理执行案件移送破产审查，破解执行僵局，实现僵尸企业司法出清，化解金融不良债权。</w:t>
      </w:r>
    </w:p>
    <w:p w14:paraId="5FBED28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资产盘活与产业导入：资产处置方案设计、司法拍卖代理、产权交易服务，对接枣庄新能源产业链企业，实现资产定向盘活与项目落地。</w:t>
      </w:r>
    </w:p>
    <w:p w14:paraId="4B04D37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职工安置与风险化解：职工安置方案设计、劳动关系处理、经济补偿核算，化解劳动争议与社会稳定风险。</w:t>
      </w:r>
    </w:p>
    <w:p w14:paraId="41C8924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府院联动与合规审批：对接政府各部门与法院，推进府院联动事项落地，办理国有资产处置、土地收储、税务合规、注销登记等全流程手续。</w:t>
      </w:r>
    </w:p>
    <w:p w14:paraId="1FEF812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专项风险防控：处置全流程民事、行政、刑事风险排查与防控，出具合规整改方案，应对行政处罚、刑事调查。</w:t>
      </w:r>
    </w:p>
    <w:p w14:paraId="46E790D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常年专项法律顾问：为政府部门、园区平台、金融机构提供僵尸企业处置常年法律顾问服务，政策解读、合规培训、应急处置。</w:t>
      </w:r>
    </w:p>
    <w:p w14:paraId="5D09378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35E5B9E1">
      <w:pPr>
        <w:keepNext w:val="0"/>
        <w:keepLines w:val="0"/>
        <w:pageBreakBefore w:val="0"/>
        <w:widowControl w:val="0"/>
        <w:kinsoku/>
        <w:wordWrap/>
        <w:overflowPunct w:val="0"/>
        <w:topLinePunct w:val="0"/>
        <w:autoSpaceDE w:val="0"/>
        <w:autoSpaceDN w:val="0"/>
        <w:bidi w:val="0"/>
        <w:adjustRightInd w:val="0"/>
        <w:snapToGrid w:val="0"/>
        <w:spacing w:line="580" w:lineRule="exact"/>
        <w:jc w:val="both"/>
        <w:textAlignment w:val="auto"/>
        <w:rPr>
          <w:rFonts w:hint="default" w:ascii="Times New Roman" w:hAnsi="Times New Roman" w:eastAsia="黑体" w:cs="Times New Roman"/>
          <w:b w:val="0"/>
          <w:bCs/>
          <w:spacing w:val="0"/>
          <w:kern w:val="2"/>
          <w:sz w:val="32"/>
          <w:szCs w:val="32"/>
          <w:lang w:val="en-US" w:eastAsia="zh-CN" w:bidi="ar-SA"/>
        </w:rPr>
      </w:pPr>
      <w:bookmarkStart w:id="24" w:name="heading_25"/>
    </w:p>
    <w:p w14:paraId="75352DB2">
      <w:pPr>
        <w:keepNext w:val="0"/>
        <w:keepLines w:val="0"/>
        <w:pageBreakBefore w:val="0"/>
        <w:widowControl w:val="0"/>
        <w:kinsoku/>
        <w:wordWrap/>
        <w:overflowPunct w:val="0"/>
        <w:topLinePunct w:val="0"/>
        <w:autoSpaceDE w:val="0"/>
        <w:autoSpaceDN w:val="0"/>
        <w:bidi w:val="0"/>
        <w:adjustRightInd w:val="0"/>
        <w:snapToGrid w:val="0"/>
        <w:spacing w:line="580" w:lineRule="exact"/>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黑体" w:cs="Times New Roman"/>
          <w:b w:val="0"/>
          <w:bCs/>
          <w:spacing w:val="0"/>
          <w:kern w:val="2"/>
          <w:sz w:val="32"/>
          <w:szCs w:val="32"/>
          <w:lang w:val="en-US" w:eastAsia="zh-CN" w:bidi="ar-SA"/>
        </w:rPr>
        <w:t>第三部分</w:t>
      </w:r>
      <w:r>
        <w:rPr>
          <w:rFonts w:hint="default" w:ascii="Times New Roman" w:hAnsi="Times New Roman" w:eastAsia="仿宋_GB2312" w:cs="Times New Roman"/>
          <w:spacing w:val="0"/>
          <w:kern w:val="2"/>
          <w:sz w:val="32"/>
          <w:szCs w:val="32"/>
          <w:lang w:val="en-US" w:eastAsia="zh-CN" w:bidi="ar-SA"/>
        </w:rPr>
        <w:t xml:space="preserve"> </w:t>
      </w:r>
    </w:p>
    <w:p w14:paraId="45FD1C4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1D51E2F1">
      <w:pPr>
        <w:keepNext w:val="0"/>
        <w:keepLines w:val="0"/>
        <w:pageBreakBefore w:val="0"/>
        <w:widowControl w:val="0"/>
        <w:kinsoku/>
        <w:wordWrap/>
        <w:overflowPunct w:val="0"/>
        <w:topLinePunct w:val="0"/>
        <w:autoSpaceDE w:val="0"/>
        <w:autoSpaceDN w:val="0"/>
        <w:bidi w:val="0"/>
        <w:adjustRightInd w:val="0"/>
        <w:snapToGrid w:val="0"/>
        <w:spacing w:line="580" w:lineRule="exact"/>
        <w:jc w:val="center"/>
        <w:textAlignment w:val="auto"/>
        <w:rPr>
          <w:rFonts w:hint="default" w:ascii="Times New Roman" w:hAnsi="Times New Roman" w:eastAsia="方正小标宋简体" w:cs="Times New Roman"/>
          <w:b w:val="0"/>
          <w:bCs/>
          <w:spacing w:val="0"/>
          <w:kern w:val="2"/>
          <w:sz w:val="44"/>
          <w:szCs w:val="44"/>
          <w:lang w:val="en-US" w:eastAsia="zh-CN" w:bidi="ar-SA"/>
        </w:rPr>
      </w:pPr>
      <w:r>
        <w:rPr>
          <w:rFonts w:hint="default" w:ascii="Times New Roman" w:hAnsi="Times New Roman" w:eastAsia="方正小标宋简体" w:cs="Times New Roman"/>
          <w:b w:val="0"/>
          <w:bCs/>
          <w:spacing w:val="0"/>
          <w:kern w:val="2"/>
          <w:sz w:val="44"/>
          <w:szCs w:val="44"/>
          <w:lang w:val="en-US" w:eastAsia="zh-CN" w:bidi="ar-SA"/>
        </w:rPr>
        <w:t>市僵尸企业处置全维度法律风险专项报告</w:t>
      </w:r>
      <w:bookmarkEnd w:id="24"/>
    </w:p>
    <w:p w14:paraId="2D09D7A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bookmarkStart w:id="25" w:name="heading_26"/>
    </w:p>
    <w:p w14:paraId="56DF17E5">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r>
        <w:rPr>
          <w:rFonts w:hint="default" w:ascii="Times New Roman" w:hAnsi="Times New Roman" w:eastAsia="黑体" w:cs="Times New Roman"/>
          <w:spacing w:val="0"/>
          <w:kern w:val="2"/>
          <w:sz w:val="32"/>
          <w:szCs w:val="32"/>
          <w:lang w:val="en-US" w:eastAsia="zh-CN" w:bidi="ar-SA"/>
        </w:rPr>
        <w:t>一、报告前言</w:t>
      </w:r>
      <w:bookmarkEnd w:id="25"/>
    </w:p>
    <w:p w14:paraId="2427CF2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枣庄市作为资源型转型城市，僵尸企业多集中于煤炭、化工、纺织、机械等传统产业，处置过程涉及司法程序、资产处置、债务化解、职工安置、环保遗留、产业导入等多个环节，法律关系复杂、风险点密集，一旦处置不当，极易引发债务纠纷、群体性事件、行政处罚甚至刑事追责，严重影响处置进度与社会稳定。</w:t>
      </w:r>
    </w:p>
    <w:p w14:paraId="5426785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本报告立足枣庄本地僵尸企业处置司法实践、政策规则与行业特点，系统梳理处置全流程主要法律风险类型、风险内容、典型案例，并提出可落地的风险防范措施，为政府部门、园区平台、管理人、投资主体及相关单位开展僵尸企业处置工作提供全面的法律支撑与风险指引。</w:t>
      </w:r>
    </w:p>
    <w:p w14:paraId="2AEC22B4">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bookmarkStart w:id="26" w:name="heading_27"/>
      <w:r>
        <w:rPr>
          <w:rFonts w:hint="default" w:ascii="Times New Roman" w:hAnsi="Times New Roman" w:eastAsia="黑体" w:cs="Times New Roman"/>
          <w:spacing w:val="0"/>
          <w:kern w:val="2"/>
          <w:sz w:val="32"/>
          <w:szCs w:val="32"/>
          <w:lang w:val="en-US" w:eastAsia="zh-CN" w:bidi="ar-SA"/>
        </w:rPr>
        <w:t>二、枣庄市僵尸企业处置核心法律风险总览</w:t>
      </w:r>
      <w:bookmarkEnd w:id="26"/>
    </w:p>
    <w:p w14:paraId="6388D92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枣庄市僵尸企业处置全流程法律风险，可分为三大类、十八个细分领域，其中民事法律风险为高发频发风险，行政处罚风险为高频合规风险，刑事法律风险为处置底线风险，三类风险相互关联、传导性强，需全流程闭环防控。</w:t>
      </w:r>
    </w:p>
    <w:tbl>
      <w:tblPr>
        <w:tblStyle w:val="5"/>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184"/>
        <w:gridCol w:w="3281"/>
        <w:gridCol w:w="3056"/>
      </w:tblGrid>
      <w:tr w14:paraId="0F25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tblHeader/>
          <w:jc w:val="center"/>
        </w:trPr>
        <w:tc>
          <w:tcPr>
            <w:tcW w:w="2184" w:type="dxa"/>
            <w:tcMar>
              <w:top w:w="60" w:type="dxa"/>
              <w:left w:w="120" w:type="dxa"/>
              <w:bottom w:w="30" w:type="dxa"/>
              <w:right w:w="120" w:type="dxa"/>
            </w:tcMar>
            <w:vAlign w:val="center"/>
          </w:tcPr>
          <w:p w14:paraId="3F6B294D">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spacing w:val="0"/>
                <w:kern w:val="2"/>
                <w:sz w:val="28"/>
                <w:szCs w:val="28"/>
                <w:lang w:val="en-US" w:eastAsia="zh-CN" w:bidi="ar-SA"/>
              </w:rPr>
            </w:pPr>
            <w:r>
              <w:rPr>
                <w:rFonts w:hint="default" w:ascii="Times New Roman" w:hAnsi="Times New Roman" w:eastAsia="仿宋_GB2312" w:cs="Times New Roman"/>
                <w:b/>
                <w:spacing w:val="0"/>
                <w:kern w:val="2"/>
                <w:sz w:val="28"/>
                <w:szCs w:val="28"/>
                <w:lang w:val="en-US" w:eastAsia="zh-CN" w:bidi="ar-SA"/>
              </w:rPr>
              <w:t>风险大类</w:t>
            </w:r>
          </w:p>
        </w:tc>
        <w:tc>
          <w:tcPr>
            <w:tcW w:w="3281" w:type="dxa"/>
            <w:tcMar>
              <w:top w:w="60" w:type="dxa"/>
              <w:left w:w="120" w:type="dxa"/>
              <w:bottom w:w="30" w:type="dxa"/>
              <w:right w:w="120" w:type="dxa"/>
            </w:tcMar>
            <w:vAlign w:val="center"/>
          </w:tcPr>
          <w:p w14:paraId="76426B4A">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spacing w:val="0"/>
                <w:kern w:val="2"/>
                <w:sz w:val="28"/>
                <w:szCs w:val="28"/>
                <w:lang w:val="en-US" w:eastAsia="zh-CN" w:bidi="ar-SA"/>
              </w:rPr>
            </w:pPr>
            <w:r>
              <w:rPr>
                <w:rFonts w:hint="default" w:ascii="Times New Roman" w:hAnsi="Times New Roman" w:eastAsia="仿宋_GB2312" w:cs="Times New Roman"/>
                <w:b/>
                <w:spacing w:val="0"/>
                <w:kern w:val="2"/>
                <w:sz w:val="28"/>
                <w:szCs w:val="28"/>
                <w:lang w:val="en-US" w:eastAsia="zh-CN" w:bidi="ar-SA"/>
              </w:rPr>
              <w:t>核心细分领域</w:t>
            </w:r>
          </w:p>
        </w:tc>
        <w:tc>
          <w:tcPr>
            <w:tcW w:w="3056" w:type="dxa"/>
            <w:tcMar>
              <w:top w:w="60" w:type="dxa"/>
              <w:left w:w="120" w:type="dxa"/>
              <w:bottom w:w="30" w:type="dxa"/>
              <w:right w:w="120" w:type="dxa"/>
            </w:tcMar>
            <w:vAlign w:val="center"/>
          </w:tcPr>
          <w:p w14:paraId="682E001E">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spacing w:val="0"/>
                <w:kern w:val="2"/>
                <w:sz w:val="28"/>
                <w:szCs w:val="28"/>
                <w:lang w:val="en-US" w:eastAsia="zh-CN" w:bidi="ar-SA"/>
              </w:rPr>
            </w:pPr>
            <w:r>
              <w:rPr>
                <w:rFonts w:hint="default" w:ascii="Times New Roman" w:hAnsi="Times New Roman" w:eastAsia="仿宋_GB2312" w:cs="Times New Roman"/>
                <w:b/>
                <w:spacing w:val="0"/>
                <w:kern w:val="2"/>
                <w:sz w:val="28"/>
                <w:szCs w:val="28"/>
                <w:lang w:val="en-US" w:eastAsia="zh-CN" w:bidi="ar-SA"/>
              </w:rPr>
              <w:t>高发处置环节</w:t>
            </w:r>
          </w:p>
        </w:tc>
      </w:tr>
      <w:tr w14:paraId="3F86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184" w:type="dxa"/>
            <w:tcMar>
              <w:top w:w="60" w:type="dxa"/>
              <w:left w:w="120" w:type="dxa"/>
              <w:bottom w:w="30" w:type="dxa"/>
              <w:right w:w="120" w:type="dxa"/>
            </w:tcMar>
            <w:vAlign w:val="center"/>
          </w:tcPr>
          <w:p w14:paraId="6FC020BB">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民事法律风险</w:t>
            </w:r>
          </w:p>
        </w:tc>
        <w:tc>
          <w:tcPr>
            <w:tcW w:w="3281" w:type="dxa"/>
            <w:tcMar>
              <w:top w:w="60" w:type="dxa"/>
              <w:left w:w="120" w:type="dxa"/>
              <w:bottom w:w="30" w:type="dxa"/>
              <w:right w:w="120" w:type="dxa"/>
            </w:tcMar>
            <w:vAlign w:val="center"/>
          </w:tcPr>
          <w:p w14:paraId="32175A88">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合同纠纷、物权与资产权属纠纷、担保责任纠纷、职工劳动争议、破产债权确认纠纷、侵权责任纠纷</w:t>
            </w:r>
          </w:p>
        </w:tc>
        <w:tc>
          <w:tcPr>
            <w:tcW w:w="3056" w:type="dxa"/>
            <w:tcMar>
              <w:top w:w="60" w:type="dxa"/>
              <w:left w:w="120" w:type="dxa"/>
              <w:bottom w:w="30" w:type="dxa"/>
              <w:right w:w="120" w:type="dxa"/>
            </w:tcMar>
            <w:vAlign w:val="center"/>
          </w:tcPr>
          <w:p w14:paraId="5666A893">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资产尽调、债权审核、资产处置、职工安置、破产程序推进</w:t>
            </w:r>
          </w:p>
        </w:tc>
      </w:tr>
      <w:tr w14:paraId="5B39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184" w:type="dxa"/>
            <w:tcMar>
              <w:top w:w="60" w:type="dxa"/>
              <w:left w:w="120" w:type="dxa"/>
              <w:bottom w:w="30" w:type="dxa"/>
              <w:right w:w="120" w:type="dxa"/>
            </w:tcMar>
            <w:vAlign w:val="center"/>
          </w:tcPr>
          <w:p w14:paraId="46FAA84B">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行政处罚风险</w:t>
            </w:r>
          </w:p>
        </w:tc>
        <w:tc>
          <w:tcPr>
            <w:tcW w:w="3281" w:type="dxa"/>
            <w:tcMar>
              <w:top w:w="60" w:type="dxa"/>
              <w:left w:w="120" w:type="dxa"/>
              <w:bottom w:w="30" w:type="dxa"/>
              <w:right w:w="120" w:type="dxa"/>
            </w:tcMar>
            <w:vAlign w:val="center"/>
          </w:tcPr>
          <w:p w14:paraId="2542F984">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市场监管合规风险、土地与规划合规风险、税务合规风险、环保合规风险、安全生产合规风险、劳动用工合规风险</w:t>
            </w:r>
          </w:p>
        </w:tc>
        <w:tc>
          <w:tcPr>
            <w:tcW w:w="3056" w:type="dxa"/>
            <w:tcMar>
              <w:top w:w="60" w:type="dxa"/>
              <w:left w:w="120" w:type="dxa"/>
              <w:bottom w:w="30" w:type="dxa"/>
              <w:right w:w="120" w:type="dxa"/>
            </w:tcMar>
            <w:vAlign w:val="center"/>
          </w:tcPr>
          <w:p w14:paraId="5D533227">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前期尽调、资产处置、企业注销、环保遗留问题处理</w:t>
            </w:r>
          </w:p>
        </w:tc>
      </w:tr>
      <w:tr w14:paraId="5663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0" w:hRule="atLeast"/>
          <w:jc w:val="center"/>
        </w:trPr>
        <w:tc>
          <w:tcPr>
            <w:tcW w:w="2184" w:type="dxa"/>
            <w:tcMar>
              <w:top w:w="60" w:type="dxa"/>
              <w:left w:w="120" w:type="dxa"/>
              <w:bottom w:w="30" w:type="dxa"/>
              <w:right w:w="120" w:type="dxa"/>
            </w:tcMar>
            <w:vAlign w:val="center"/>
          </w:tcPr>
          <w:p w14:paraId="362DFD9B">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刑事法律风险</w:t>
            </w:r>
          </w:p>
        </w:tc>
        <w:tc>
          <w:tcPr>
            <w:tcW w:w="3281" w:type="dxa"/>
            <w:tcMar>
              <w:top w:w="60" w:type="dxa"/>
              <w:left w:w="120" w:type="dxa"/>
              <w:bottom w:w="30" w:type="dxa"/>
              <w:right w:w="120" w:type="dxa"/>
            </w:tcMar>
            <w:vAlign w:val="center"/>
          </w:tcPr>
          <w:p w14:paraId="11ACEB18">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center"/>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妨害清算罪、虚假破产罪、污染环境罪、拒不支付劳动报酬罪、虚开发票罪、职务侵占罪、挪用资金罪</w:t>
            </w:r>
          </w:p>
        </w:tc>
        <w:tc>
          <w:tcPr>
            <w:tcW w:w="3056" w:type="dxa"/>
            <w:tcMar>
              <w:top w:w="60" w:type="dxa"/>
              <w:left w:w="120" w:type="dxa"/>
              <w:bottom w:w="30" w:type="dxa"/>
              <w:right w:w="120" w:type="dxa"/>
            </w:tcMar>
            <w:vAlign w:val="center"/>
          </w:tcPr>
          <w:p w14:paraId="17333F98">
            <w:pPr>
              <w:keepNext/>
              <w:keepLines w:val="0"/>
              <w:pageBreakBefore w:val="0"/>
              <w:widowControl w:val="0"/>
              <w:kinsoku/>
              <w:wordWrap/>
              <w:overflowPunct w:val="0"/>
              <w:topLinePunct w:val="0"/>
              <w:autoSpaceDE w:val="0"/>
              <w:autoSpaceDN w:val="0"/>
              <w:bidi w:val="0"/>
              <w:adjustRightInd w:val="0"/>
              <w:snapToGrid w:val="0"/>
              <w:spacing w:line="240" w:lineRule="auto"/>
              <w:ind w:left="0" w:leftChars="0" w:right="0" w:rightChars="0" w:firstLine="0" w:firstLineChars="0"/>
              <w:jc w:val="left"/>
              <w:textAlignment w:val="auto"/>
              <w:rPr>
                <w:rFonts w:hint="default" w:ascii="Times New Roman" w:hAnsi="Times New Roman" w:eastAsia="仿宋_GB2312" w:cs="Times New Roman"/>
                <w:spacing w:val="0"/>
                <w:kern w:val="2"/>
                <w:sz w:val="28"/>
                <w:szCs w:val="28"/>
                <w:lang w:val="en-US" w:eastAsia="zh-CN" w:bidi="ar-SA"/>
              </w:rPr>
            </w:pPr>
            <w:r>
              <w:rPr>
                <w:rFonts w:hint="default" w:ascii="Times New Roman" w:hAnsi="Times New Roman" w:eastAsia="仿宋_GB2312" w:cs="Times New Roman"/>
                <w:spacing w:val="0"/>
                <w:kern w:val="2"/>
                <w:sz w:val="28"/>
                <w:szCs w:val="28"/>
                <w:lang w:val="en-US" w:eastAsia="zh-CN" w:bidi="ar-SA"/>
              </w:rPr>
              <w:t>清算程序、资产处置、职工安置、税务处理、财务管控</w:t>
            </w:r>
          </w:p>
        </w:tc>
      </w:tr>
    </w:tbl>
    <w:p w14:paraId="1B92FB99">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bookmarkStart w:id="27" w:name="heading_28"/>
      <w:r>
        <w:rPr>
          <w:rFonts w:hint="default" w:ascii="Times New Roman" w:hAnsi="Times New Roman" w:eastAsia="黑体" w:cs="Times New Roman"/>
          <w:spacing w:val="0"/>
          <w:kern w:val="2"/>
          <w:sz w:val="32"/>
          <w:szCs w:val="32"/>
          <w:lang w:val="en-US" w:eastAsia="zh-CN" w:bidi="ar-SA"/>
        </w:rPr>
        <w:t>三、风险防控总体原则</w:t>
      </w:r>
      <w:bookmarkEnd w:id="27"/>
    </w:p>
    <w:p w14:paraId="3970C33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尽调先行，源头防控：处置启动前开展全面、深度的法律、财务、合规尽调，排查隐性风险，杜绝“带病处置”；</w:t>
      </w:r>
    </w:p>
    <w:p w14:paraId="48C388A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程序合规，全程留痕：严格遵守司法程序与行政审批流程，所有处置环节书面留痕，确保程序合法、实体公正；</w:t>
      </w:r>
    </w:p>
    <w:p w14:paraId="625273C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分类施策，精准防控：针对不同处置路径、不同企业类型，制定专项风险防控方案，“一企一策”化解风险；</w:t>
      </w:r>
    </w:p>
    <w:p w14:paraId="617234E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府院联动，协同化解：依托枣庄市常态化府院联动机制，统筹解决跨部门、跨领域风险，形成风险防控合力；</w:t>
      </w:r>
    </w:p>
    <w:p w14:paraId="503314C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底线思维，刑事优先：坚守刑事合规底线，杜绝处置过程中的违法违规操作，防范刑事追责风险。</w:t>
      </w:r>
    </w:p>
    <w:p w14:paraId="44FC910F">
      <w:pPr>
        <w:keepNext w:val="0"/>
        <w:keepLines w:val="0"/>
        <w:pageBreakBefore w:val="0"/>
        <w:widowControl w:val="0"/>
        <w:kinsoku/>
        <w:wordWrap/>
        <w:overflowPunct w:val="0"/>
        <w:topLinePunct w:val="0"/>
        <w:autoSpaceDE w:val="0"/>
        <w:autoSpaceDN w:val="0"/>
        <w:bidi w:val="0"/>
        <w:adjustRightInd w:val="0"/>
        <w:snapToGrid w:val="0"/>
        <w:spacing w:line="580" w:lineRule="exact"/>
        <w:jc w:val="both"/>
        <w:textAlignment w:val="auto"/>
        <w:rPr>
          <w:rFonts w:hint="default" w:ascii="Times New Roman" w:hAnsi="Times New Roman" w:eastAsia="仿宋_GB2312" w:cs="Times New Roman"/>
          <w:spacing w:val="0"/>
          <w:kern w:val="2"/>
          <w:sz w:val="32"/>
          <w:szCs w:val="32"/>
          <w:lang w:val="en-US" w:eastAsia="zh-CN" w:bidi="ar-SA"/>
        </w:rPr>
      </w:pPr>
      <w:bookmarkStart w:id="28" w:name="heading_29"/>
    </w:p>
    <w:p w14:paraId="3C091B34">
      <w:pPr>
        <w:keepNext w:val="0"/>
        <w:keepLines w:val="0"/>
        <w:pageBreakBefore w:val="0"/>
        <w:widowControl w:val="0"/>
        <w:kinsoku/>
        <w:wordWrap/>
        <w:overflowPunct w:val="0"/>
        <w:topLinePunct w:val="0"/>
        <w:autoSpaceDE w:val="0"/>
        <w:autoSpaceDN w:val="0"/>
        <w:bidi w:val="0"/>
        <w:adjustRightInd w:val="0"/>
        <w:snapToGrid w:val="0"/>
        <w:spacing w:line="580" w:lineRule="exact"/>
        <w:jc w:val="center"/>
        <w:textAlignment w:val="auto"/>
        <w:rPr>
          <w:rFonts w:hint="default" w:ascii="Times New Roman" w:hAnsi="Times New Roman" w:eastAsia="方正小标宋简体" w:cs="Times New Roman"/>
          <w:b w:val="0"/>
          <w:bCs/>
          <w:spacing w:val="0"/>
          <w:kern w:val="2"/>
          <w:sz w:val="44"/>
          <w:szCs w:val="44"/>
          <w:lang w:val="en-US" w:eastAsia="zh-CN" w:bidi="ar-SA"/>
        </w:rPr>
      </w:pPr>
    </w:p>
    <w:p w14:paraId="0CF3EAAD">
      <w:pPr>
        <w:keepNext w:val="0"/>
        <w:keepLines w:val="0"/>
        <w:pageBreakBefore w:val="0"/>
        <w:widowControl w:val="0"/>
        <w:kinsoku/>
        <w:wordWrap/>
        <w:overflowPunct w:val="0"/>
        <w:topLinePunct w:val="0"/>
        <w:autoSpaceDE w:val="0"/>
        <w:autoSpaceDN w:val="0"/>
        <w:bidi w:val="0"/>
        <w:adjustRightInd w:val="0"/>
        <w:snapToGrid w:val="0"/>
        <w:spacing w:line="580" w:lineRule="exact"/>
        <w:jc w:val="center"/>
        <w:textAlignment w:val="auto"/>
        <w:rPr>
          <w:rFonts w:hint="default" w:ascii="Times New Roman" w:hAnsi="Times New Roman" w:eastAsia="方正小标宋简体" w:cs="Times New Roman"/>
          <w:b w:val="0"/>
          <w:bCs/>
          <w:spacing w:val="0"/>
          <w:kern w:val="2"/>
          <w:sz w:val="44"/>
          <w:szCs w:val="44"/>
          <w:lang w:val="en-US" w:eastAsia="zh-CN" w:bidi="ar-SA"/>
        </w:rPr>
      </w:pPr>
      <w:r>
        <w:rPr>
          <w:rFonts w:hint="default" w:ascii="Times New Roman" w:hAnsi="Times New Roman" w:eastAsia="方正小标宋简体" w:cs="Times New Roman"/>
          <w:b w:val="0"/>
          <w:bCs/>
          <w:spacing w:val="0"/>
          <w:kern w:val="2"/>
          <w:sz w:val="44"/>
          <w:szCs w:val="44"/>
          <w:lang w:val="en-US" w:eastAsia="zh-CN" w:bidi="ar-SA"/>
        </w:rPr>
        <w:t>市僵尸企业处置民事法律风险专项报告</w:t>
      </w:r>
      <w:bookmarkEnd w:id="28"/>
    </w:p>
    <w:p w14:paraId="39306672">
      <w:pPr>
        <w:keepNext w:val="0"/>
        <w:keepLines w:val="0"/>
        <w:pageBreakBefore w:val="0"/>
        <w:widowControl w:val="0"/>
        <w:kinsoku/>
        <w:wordWrap/>
        <w:overflowPunct w:val="0"/>
        <w:topLinePunct w:val="0"/>
        <w:autoSpaceDE w:val="0"/>
        <w:autoSpaceDN w:val="0"/>
        <w:bidi w:val="0"/>
        <w:adjustRightInd w:val="0"/>
        <w:snapToGrid w:val="0"/>
        <w:spacing w:line="580" w:lineRule="exact"/>
        <w:jc w:val="center"/>
        <w:textAlignment w:val="auto"/>
        <w:rPr>
          <w:rFonts w:hint="default" w:ascii="Times New Roman" w:hAnsi="Times New Roman" w:eastAsia="方正小标宋简体" w:cs="Times New Roman"/>
          <w:b w:val="0"/>
          <w:bCs/>
          <w:spacing w:val="0"/>
          <w:kern w:val="2"/>
          <w:sz w:val="44"/>
          <w:szCs w:val="44"/>
          <w:lang w:val="en-US" w:eastAsia="zh-CN" w:bidi="ar-SA"/>
        </w:rPr>
      </w:pPr>
    </w:p>
    <w:p w14:paraId="3ED60D7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本报告系北京德和衡（枣庄）律师事务所、山东德衡（枣庄）律师事务所，结合枣庄本地僵尸企业处置司法实践、典型案例，聚焦处置全流程民事法律风险，明确风险类型、典型表现、裁判规则及可落地防范措施，可供处置相关主体合规管理、风险防控、诉讼应对参考使用。</w:t>
      </w:r>
    </w:p>
    <w:p w14:paraId="2431C4CC">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bookmarkStart w:id="29" w:name="heading_30"/>
      <w:r>
        <w:rPr>
          <w:rFonts w:hint="default" w:ascii="Times New Roman" w:hAnsi="Times New Roman" w:eastAsia="黑体" w:cs="Times New Roman"/>
          <w:spacing w:val="0"/>
          <w:kern w:val="2"/>
          <w:sz w:val="32"/>
          <w:szCs w:val="32"/>
          <w:lang w:val="en-US" w:eastAsia="zh-CN" w:bidi="ar-SA"/>
        </w:rPr>
        <w:t>一、总体概述</w:t>
      </w:r>
      <w:bookmarkEnd w:id="29"/>
    </w:p>
    <w:p w14:paraId="5B5591E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枣庄市僵尸企业处置过程中，民事法律纠纷呈现标的大、主体多、链条长、传导性强的特点，高发领域集中在破产债权确认纠纷、资产权属纠纷、合同纠纷、劳动争议、担保责任纠纷五大类。此类纠纷不仅会导致处置周期延长、资产价值贬损，还可能引发群体性诉讼，严重阻碍僵尸企业出清与资产盘活进程。</w:t>
      </w:r>
    </w:p>
    <w:p w14:paraId="21B46E8C">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bookmarkStart w:id="30" w:name="heading_31"/>
      <w:r>
        <w:rPr>
          <w:rFonts w:hint="default" w:ascii="Times New Roman" w:hAnsi="Times New Roman" w:eastAsia="黑体" w:cs="Times New Roman"/>
          <w:spacing w:val="0"/>
          <w:kern w:val="2"/>
          <w:sz w:val="32"/>
          <w:szCs w:val="32"/>
          <w:lang w:val="en-US" w:eastAsia="zh-CN" w:bidi="ar-SA"/>
        </w:rPr>
        <w:t>二、核心民事法律风险类型、内容与枣庄本地裁判特点</w:t>
      </w:r>
      <w:bookmarkEnd w:id="30"/>
    </w:p>
    <w:p w14:paraId="7068FBFF">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31" w:name="heading_32"/>
      <w:r>
        <w:rPr>
          <w:rFonts w:hint="default" w:ascii="Times New Roman" w:hAnsi="Times New Roman" w:eastAsia="楷体_GB2312" w:cs="Times New Roman"/>
          <w:spacing w:val="0"/>
          <w:kern w:val="2"/>
          <w:sz w:val="32"/>
          <w:szCs w:val="32"/>
          <w:lang w:val="en-US" w:eastAsia="zh-CN" w:bidi="ar-SA"/>
        </w:rPr>
        <w:t>（一）破产债权确认纠纷（占比最高、最频发）</w:t>
      </w:r>
      <w:bookmarkEnd w:id="31"/>
    </w:p>
    <w:p w14:paraId="00F5C44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风险类型</w:t>
      </w:r>
    </w:p>
    <w:p w14:paraId="7614859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金融债权本息、复利、违约金认定纠纷</w:t>
      </w:r>
    </w:p>
    <w:p w14:paraId="040B863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职工债权金额、计算标准、清偿顺序纠纷</w:t>
      </w:r>
    </w:p>
    <w:p w14:paraId="750011C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税款债权、滞纳金认定与清偿顺序纠纷</w:t>
      </w:r>
    </w:p>
    <w:p w14:paraId="54FDA44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担保债权、保证责任范围认定纠纷</w:t>
      </w:r>
    </w:p>
    <w:p w14:paraId="34E5C95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民间借贷债权真实性、合法性认定纠纷</w:t>
      </w:r>
    </w:p>
    <w:p w14:paraId="4513F93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典型表现</w:t>
      </w:r>
    </w:p>
    <w:p w14:paraId="56DC2CA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债权人对管理人审核的债权金额、性质、清偿顺序提出异议，提起债权确认之诉；</w:t>
      </w:r>
    </w:p>
    <w:p w14:paraId="3304552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金融机构主张对逾期利息、复利、违约金享有优先受偿权，与管理人认定标准产生争议；</w:t>
      </w:r>
    </w:p>
    <w:p w14:paraId="6C29702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职工对欠薪、经济补偿金、社保补缴金额提出异议，引发群体性劳动债权诉讼；</w:t>
      </w:r>
    </w:p>
    <w:p w14:paraId="4AE6B0D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僵尸企业互保联保引发的担保债权追偿纠纷，债权债务链条交叉重叠。</w:t>
      </w:r>
    </w:p>
    <w:p w14:paraId="1E8EA1F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枣庄本地裁判特点</w:t>
      </w:r>
    </w:p>
    <w:p w14:paraId="3C41652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严格按照《企业破产法》规定认定债权性质与清偿顺序，对破产申请受理后的利息、复利、违约金不予认定；</w:t>
      </w:r>
    </w:p>
    <w:p w14:paraId="4ADE222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优先保护职工债权，对职工提交的欠薪、加班工资相关证据，结合企业财务资料、考勤记录综合认定，审慎驳回职工合理诉求；</w:t>
      </w:r>
    </w:p>
    <w:p w14:paraId="6F46917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对僵尸企业互保联保引发的担保债权，严格审查保证期间、保证责任范围，杜绝虚假债权、重复申报。</w:t>
      </w:r>
    </w:p>
    <w:p w14:paraId="17CBF200">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32" w:name="heading_33"/>
      <w:r>
        <w:rPr>
          <w:rFonts w:hint="default" w:ascii="Times New Roman" w:hAnsi="Times New Roman" w:eastAsia="楷体_GB2312" w:cs="Times New Roman"/>
          <w:spacing w:val="0"/>
          <w:kern w:val="2"/>
          <w:sz w:val="32"/>
          <w:szCs w:val="32"/>
          <w:lang w:val="en-US" w:eastAsia="zh-CN" w:bidi="ar-SA"/>
        </w:rPr>
        <w:t>（二）物权与资产权属纠纷</w:t>
      </w:r>
      <w:bookmarkEnd w:id="32"/>
    </w:p>
    <w:p w14:paraId="24D7AA6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风险类型</w:t>
      </w:r>
    </w:p>
    <w:p w14:paraId="347F442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土地、不动产权属瑕疵纠纷</w:t>
      </w:r>
    </w:p>
    <w:p w14:paraId="6737FAF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资产抵押、查封、轮候查封权利冲突纠纷</w:t>
      </w:r>
    </w:p>
    <w:p w14:paraId="0BC665F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买卖不破租赁引发的租赁权对抗纠纷</w:t>
      </w:r>
    </w:p>
    <w:p w14:paraId="2A97FE3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所有权保留、融资租赁资产权属纠纷</w:t>
      </w:r>
    </w:p>
    <w:p w14:paraId="7C3A307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代持资产、挂靠资产权属认定纠纷</w:t>
      </w:r>
    </w:p>
    <w:p w14:paraId="3F71BC5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典型表现</w:t>
      </w:r>
    </w:p>
    <w:p w14:paraId="0BE7EE7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僵尸企业土地存在出让金未缴清、规划调整、产权过户未完成、集体土地流转程序不规范等问题，引发权属争议；</w:t>
      </w:r>
    </w:p>
    <w:p w14:paraId="5ECA32A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企业资产存在多个抵押、多轮法院查封，抵押权人、首封法院、轮候查封法院之间就资产处置、价款分配产生争议；</w:t>
      </w:r>
    </w:p>
    <w:p w14:paraId="60B2DD6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企业破产前签订长期厂房租赁合同，承租人主张“买卖不破租赁”，阻碍资产处置与盘活，甚至存在虚假租赁情形；</w:t>
      </w:r>
    </w:p>
    <w:p w14:paraId="511A121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设备、生产线存在融资租赁、所有权保留约定，所有权人与破产管理人就资产取回权、处置权产生纠纷。</w:t>
      </w:r>
    </w:p>
    <w:p w14:paraId="673A0F7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枣庄本地裁判特点</w:t>
      </w:r>
    </w:p>
    <w:p w14:paraId="2DB93B6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对不动产权属认定，严格以不动产登记为准，结合土地出让合同、出让金缴纳凭证、审批文件综合判断，对未取得合法产权的资产，审慎认定权属；</w:t>
      </w:r>
    </w:p>
    <w:p w14:paraId="5A60D6A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对破产前恶意签订的长期租赁合同、虚假租赁合同，依法认定无效，保障破产资产正常处置；</w:t>
      </w:r>
    </w:p>
    <w:p w14:paraId="3A1B707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对融资租赁、所有权保留资产，严格按照合同约定与法律规定，认定取回权与破产财产范围，平衡所有权人与债权人利益。</w:t>
      </w:r>
    </w:p>
    <w:p w14:paraId="2A084F12">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33" w:name="heading_34"/>
      <w:r>
        <w:rPr>
          <w:rFonts w:hint="default" w:ascii="Times New Roman" w:hAnsi="Times New Roman" w:eastAsia="楷体_GB2312" w:cs="Times New Roman"/>
          <w:spacing w:val="0"/>
          <w:kern w:val="2"/>
          <w:sz w:val="32"/>
          <w:szCs w:val="32"/>
          <w:lang w:val="en-US" w:eastAsia="zh-CN" w:bidi="ar-SA"/>
        </w:rPr>
        <w:t>（三）合同类民事风险</w:t>
      </w:r>
      <w:bookmarkEnd w:id="33"/>
    </w:p>
    <w:p w14:paraId="68B6805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风险类型</w:t>
      </w:r>
    </w:p>
    <w:p w14:paraId="0F91984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待履行合同解除与继续履行纠纷</w:t>
      </w:r>
    </w:p>
    <w:p w14:paraId="7668601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资产处置合同、拍卖合同违约纠纷</w:t>
      </w:r>
    </w:p>
    <w:p w14:paraId="1BFDE6C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原材料采购、产品销售合同尾款追偿纠纷</w:t>
      </w:r>
    </w:p>
    <w:p w14:paraId="52BD3B7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建设工程施工合同价款优先受偿权纠纷</w:t>
      </w:r>
    </w:p>
    <w:p w14:paraId="51E973C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政府收储、资产转让合同履行纠纷</w:t>
      </w:r>
    </w:p>
    <w:p w14:paraId="4653C27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典型表现</w:t>
      </w:r>
    </w:p>
    <w:p w14:paraId="3273133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管理人决定解除破产申请受理前成立的待履行合同，合同相对方主张损失赔偿，申报债权产生纠纷；</w:t>
      </w:r>
    </w:p>
    <w:p w14:paraId="0B37256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破产资产司法拍卖成交后，买受人逾期付款、拒绝履约，或因资产瑕疵引发拍卖合同违约纠纷；</w:t>
      </w:r>
    </w:p>
    <w:p w14:paraId="34CC0EC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建设工程施工方主张工程款优先受偿权，与抵押权人、其他债权人就优先受偿顺序、工程款金额产生争议；</w:t>
      </w:r>
    </w:p>
    <w:p w14:paraId="09CA53C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政府收储协议履行过程中，因收储价格、付款节点、土地交付、税费承担产生纠纷。</w:t>
      </w:r>
    </w:p>
    <w:p w14:paraId="4D3AA2D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枣庄本地裁判特点</w:t>
      </w:r>
    </w:p>
    <w:p w14:paraId="01E20B6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尊重管理人对待履行合同的解除权，对合同相对方主张的损失赔偿，依法认定为普通破产债权；</w:t>
      </w:r>
    </w:p>
    <w:p w14:paraId="5B81972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严格审查建设工程价款优先受偿权的行使期限、范围，对超出法定期限、不属于工程价款范围的主张，依法不予支持；</w:t>
      </w:r>
    </w:p>
    <w:p w14:paraId="5DBE989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对资产处置、政府收储相关合同，秉持契约严守原则，在不违反破产法强制性规定的前提下，认定合同效力，保障交易安全。</w:t>
      </w:r>
    </w:p>
    <w:p w14:paraId="15EA8F7C">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34" w:name="heading_35"/>
      <w:r>
        <w:rPr>
          <w:rFonts w:hint="default" w:ascii="Times New Roman" w:hAnsi="Times New Roman" w:eastAsia="楷体_GB2312" w:cs="Times New Roman"/>
          <w:spacing w:val="0"/>
          <w:kern w:val="2"/>
          <w:sz w:val="32"/>
          <w:szCs w:val="32"/>
          <w:lang w:val="en-US" w:eastAsia="zh-CN" w:bidi="ar-SA"/>
        </w:rPr>
        <w:t>（四）劳动与用工民事风险</w:t>
      </w:r>
      <w:bookmarkEnd w:id="34"/>
    </w:p>
    <w:p w14:paraId="6CE60C0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风险类型</w:t>
      </w:r>
    </w:p>
    <w:p w14:paraId="78C363D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劳动合同解除经济补偿金、赔偿金纠纷</w:t>
      </w:r>
    </w:p>
    <w:p w14:paraId="7D38758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拖欠工资、加班费、带薪年休假工资纠纷</w:t>
      </w:r>
    </w:p>
    <w:p w14:paraId="45994DF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社保补缴、工伤保险待遇赔偿纠纷</w:t>
      </w:r>
    </w:p>
    <w:p w14:paraId="341C53F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高管、技术人员竞业限制、保密协议纠纷</w:t>
      </w:r>
    </w:p>
    <w:p w14:paraId="1C95EBD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劳务派遣、外包用工责任承担纠纷</w:t>
      </w:r>
    </w:p>
    <w:p w14:paraId="5707FEB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典型表现</w:t>
      </w:r>
    </w:p>
    <w:p w14:paraId="39DE05E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企业破产导致劳动合同终止，职工主张经济补偿金、拖欠工资、加班费，与管理人核算金额产生争议，引发群体性劳动仲裁与诉讼；</w:t>
      </w:r>
    </w:p>
    <w:p w14:paraId="09A30E3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职工因工伤、职业病主张工伤保险待遇，要求企业承担赔偿责任，优先于普通债权清偿；</w:t>
      </w:r>
    </w:p>
    <w:p w14:paraId="01B7E93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企业高管主张高额工资、奖金、经济补偿金，与《企业破产法》规定的平均工资核算标准产生冲突。</w:t>
      </w:r>
    </w:p>
    <w:p w14:paraId="37B6FA8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枣庄本地裁判特点</w:t>
      </w:r>
    </w:p>
    <w:p w14:paraId="2C9B000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优先保护劳动者合法权益，对企业拖欠的工资、经济补偿金、工伤保险待遇，依法予以认定，保障职工债权优先清偿；</w:t>
      </w:r>
    </w:p>
    <w:p w14:paraId="2E254EB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对企业高管的高额工资主张，严格按照《企业破产法》规定，按照企业职工平均工资计算，超出部分不予认定为职工债权；</w:t>
      </w:r>
    </w:p>
    <w:p w14:paraId="443C012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对社保补缴纠纷，引导当事人向社保征缴部门主张权利，对社保不能补缴导致的损失赔偿，依法予以审理。</w:t>
      </w:r>
    </w:p>
    <w:p w14:paraId="280EC0C1">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35" w:name="heading_36"/>
      <w:r>
        <w:rPr>
          <w:rFonts w:hint="default" w:ascii="Times New Roman" w:hAnsi="Times New Roman" w:eastAsia="楷体_GB2312" w:cs="Times New Roman"/>
          <w:spacing w:val="0"/>
          <w:kern w:val="2"/>
          <w:sz w:val="32"/>
          <w:szCs w:val="32"/>
          <w:lang w:val="en-US" w:eastAsia="zh-CN" w:bidi="ar-SA"/>
        </w:rPr>
        <w:t>（五）侵权类民事风险</w:t>
      </w:r>
      <w:bookmarkEnd w:id="35"/>
    </w:p>
    <w:p w14:paraId="68F2DBE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风险类型</w:t>
      </w:r>
    </w:p>
    <w:p w14:paraId="1B86A1B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环境污染侵权责任纠纷</w:t>
      </w:r>
    </w:p>
    <w:p w14:paraId="23758A7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安全生产事故人身损害赔偿纠纷</w:t>
      </w:r>
    </w:p>
    <w:p w14:paraId="09A865C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产品质量侵权责任纠纷</w:t>
      </w:r>
    </w:p>
    <w:p w14:paraId="0BE5F2D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股东清算责任侵权纠纷</w:t>
      </w:r>
    </w:p>
    <w:p w14:paraId="1E135F9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典型表现</w:t>
      </w:r>
    </w:p>
    <w:p w14:paraId="10ACDA4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僵尸企业生产经营过程中造成土壤、地下水污染，周边居民、政府部门提起环境侵权诉讼，要求停止侵害、赔偿损失、承担生态修复责任；</w:t>
      </w:r>
    </w:p>
    <w:p w14:paraId="4CA1462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企业破产前发生安全生产事故，造成人员伤亡，受害人或其近亲属提起人身损害赔偿诉讼，主张优先清偿；</w:t>
      </w:r>
    </w:p>
    <w:p w14:paraId="352A589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僵尸企业股东怠于履行清算义务，导致企业账册灭失、无法清算，债权人起诉股东对企业债务承担连带清偿责任。</w:t>
      </w:r>
    </w:p>
    <w:p w14:paraId="0700323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枣庄本地裁判特点</w:t>
      </w:r>
    </w:p>
    <w:p w14:paraId="731C672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环境污染侵权纠纷适用举证责任倒置，企业无法证明无过错的，依法认定承担侵权责任，生态修复费用优先于普通债权清偿；</w:t>
      </w:r>
    </w:p>
    <w:p w14:paraId="510DC29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对股东怠于履行清算义务导致企业无法清算的，严格按照《公司法》及司法解释规定，判决股东对企业债务承担连带清偿责任，强化股东清算责任。</w:t>
      </w:r>
    </w:p>
    <w:p w14:paraId="4926D270">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bookmarkStart w:id="36" w:name="heading_37"/>
      <w:r>
        <w:rPr>
          <w:rFonts w:hint="default" w:ascii="Times New Roman" w:hAnsi="Times New Roman" w:eastAsia="黑体" w:cs="Times New Roman"/>
          <w:spacing w:val="0"/>
          <w:kern w:val="2"/>
          <w:sz w:val="32"/>
          <w:szCs w:val="32"/>
          <w:lang w:val="en-US" w:eastAsia="zh-CN" w:bidi="ar-SA"/>
        </w:rPr>
        <w:t>三、民事法律风险系统化防范措施（可直接执行）</w:t>
      </w:r>
      <w:bookmarkEnd w:id="36"/>
    </w:p>
    <w:p w14:paraId="0E4FBC8F">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37" w:name="heading_38"/>
      <w:r>
        <w:rPr>
          <w:rFonts w:hint="default" w:ascii="Times New Roman" w:hAnsi="Times New Roman" w:eastAsia="楷体_GB2312" w:cs="Times New Roman"/>
          <w:spacing w:val="0"/>
          <w:kern w:val="2"/>
          <w:sz w:val="32"/>
          <w:szCs w:val="32"/>
          <w:lang w:val="en-US" w:eastAsia="zh-CN" w:bidi="ar-SA"/>
        </w:rPr>
        <w:t>（一）前期尽调：全面排查风险，源头防控</w:t>
      </w:r>
      <w:bookmarkEnd w:id="37"/>
    </w:p>
    <w:p w14:paraId="521AA05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开展全维度法律尽调，全面核查企业资产权属、抵押查封、租赁、合同履行、涉诉案件、债权债务、用工、环保合规情况，形成风险清单与应对方案；</w:t>
      </w:r>
    </w:p>
    <w:p w14:paraId="061F5F1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重点核查土地、不动产产权瑕疵、长期租赁合同、对外担保、或有负债、环保遗留等隐性风险，杜绝“未查清即处置”；</w:t>
      </w:r>
    </w:p>
    <w:p w14:paraId="011DABA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对企业财务账册、合同资料、考勤记录、债权凭证全面梳理，固定相关证据，为债权审核、纠纷应对提供依据。</w:t>
      </w:r>
    </w:p>
    <w:p w14:paraId="12BE32F9">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38" w:name="heading_39"/>
      <w:r>
        <w:rPr>
          <w:rFonts w:hint="default" w:ascii="Times New Roman" w:hAnsi="Times New Roman" w:eastAsia="楷体_GB2312" w:cs="Times New Roman"/>
          <w:spacing w:val="0"/>
          <w:kern w:val="2"/>
          <w:sz w:val="32"/>
          <w:szCs w:val="32"/>
          <w:lang w:val="en-US" w:eastAsia="zh-CN" w:bidi="ar-SA"/>
        </w:rPr>
        <w:t>（二）债权审核：严格标准，规范流程</w:t>
      </w:r>
      <w:bookmarkEnd w:id="38"/>
    </w:p>
    <w:p w14:paraId="378D455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制定统一的债权审核标准与流程，对各类债权的性质、金额、清偿顺序严格按照《企业破产法》及相关司法解释认定，出具书面审核意见；</w:t>
      </w:r>
    </w:p>
    <w:p w14:paraId="0741B31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对金融债权、担保债权、民间借贷债权，严格审查债权凭证、转账记录、担保合同，杜绝虚假债权、重复申报；</w:t>
      </w:r>
    </w:p>
    <w:p w14:paraId="11E9F2B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职工债权核算公示前，与企业工会、职工代表充分沟通，核算标准、依据公开透明，提前化解争议。</w:t>
      </w:r>
    </w:p>
    <w:p w14:paraId="7B1E39F6">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39" w:name="heading_40"/>
      <w:r>
        <w:rPr>
          <w:rFonts w:hint="default" w:ascii="Times New Roman" w:hAnsi="Times New Roman" w:eastAsia="楷体_GB2312" w:cs="Times New Roman"/>
          <w:spacing w:val="0"/>
          <w:kern w:val="2"/>
          <w:sz w:val="32"/>
          <w:szCs w:val="32"/>
          <w:lang w:val="en-US" w:eastAsia="zh-CN" w:bidi="ar-SA"/>
        </w:rPr>
        <w:t>（三）资产处置：程序合规，权属清晰</w:t>
      </w:r>
      <w:bookmarkEnd w:id="39"/>
    </w:p>
    <w:p w14:paraId="79FAD59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资产处置前完成全面的权属核查，解除抵押、查封，清理租赁关系，对虚假租赁、恶意租赁依法通过诉讼程序认定无效，排除资产处置障碍；</w:t>
      </w:r>
    </w:p>
    <w:p w14:paraId="42AECF3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资产处置方案经债权人会议表决通过、法院裁定批准后执行，司法拍卖、协议转让全程留痕，确保程序合法、价格公允；</w:t>
      </w:r>
    </w:p>
    <w:p w14:paraId="527DFD8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资产转让合同明确权属瑕疵披露、税费承担、交付节点、违约责任，提前化解合同履行风险。</w:t>
      </w:r>
    </w:p>
    <w:p w14:paraId="33E7EC06">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40" w:name="heading_41"/>
      <w:r>
        <w:rPr>
          <w:rFonts w:hint="default" w:ascii="Times New Roman" w:hAnsi="Times New Roman" w:eastAsia="楷体_GB2312" w:cs="Times New Roman"/>
          <w:spacing w:val="0"/>
          <w:kern w:val="2"/>
          <w:sz w:val="32"/>
          <w:szCs w:val="32"/>
          <w:lang w:val="en-US" w:eastAsia="zh-CN" w:bidi="ar-SA"/>
        </w:rPr>
        <w:t>（四）职工安置：优先保障，闭环处理</w:t>
      </w:r>
      <w:bookmarkEnd w:id="40"/>
    </w:p>
    <w:p w14:paraId="3843721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制定完善的职工安置方案，明确欠薪清偿、社保补缴、经济补偿、再就业对接全流程安排，优先保障职工债权清偿；</w:t>
      </w:r>
    </w:p>
    <w:p w14:paraId="4FE9236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与职工、工会、人社部门充分沟通，安置方案公示并征求职工意见，依法履行民主程序，化解群体性纠纷风险；</w:t>
      </w:r>
    </w:p>
    <w:p w14:paraId="2A6982B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规范劳动合同终止、解除程序，依法核算经济补偿，留存书面送达、签收记录，应对劳动仲裁与诉讼。</w:t>
      </w:r>
    </w:p>
    <w:p w14:paraId="7C3073A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bookmarkStart w:id="41" w:name="heading_42"/>
      <w:r>
        <w:rPr>
          <w:rFonts w:hint="default" w:ascii="Times New Roman" w:hAnsi="Times New Roman" w:eastAsia="仿宋_GB2312" w:cs="Times New Roman"/>
          <w:spacing w:val="0"/>
          <w:kern w:val="2"/>
          <w:sz w:val="32"/>
          <w:szCs w:val="32"/>
          <w:lang w:val="en-US" w:eastAsia="zh-CN" w:bidi="ar-SA"/>
        </w:rPr>
        <w:t>（五）争议解决：高效应对，降低影响</w:t>
      </w:r>
      <w:bookmarkEnd w:id="41"/>
    </w:p>
    <w:p w14:paraId="211C189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建立纠纷预警与快速应对机制，对潜在诉讼提前制定应对方案，固定相关证据；</w:t>
      </w:r>
    </w:p>
    <w:p w14:paraId="7463E4C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优先通过协商、调解化解债权、劳动、合同纠纷，减少诉讼对处置进度的影响，降低处置成本；</w:t>
      </w:r>
    </w:p>
    <w:p w14:paraId="59B25AF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重大诉讼案件委托专业律师代理，精准制定诉讼策略，最大限度维护债权人、处置相关主体合法权益。</w:t>
      </w:r>
    </w:p>
    <w:p w14:paraId="6A278E2C">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2"/>
        <w:rPr>
          <w:rFonts w:hint="default" w:ascii="Times New Roman" w:hAnsi="Times New Roman" w:eastAsia="黑体" w:cs="Times New Roman"/>
          <w:spacing w:val="0"/>
          <w:kern w:val="2"/>
          <w:sz w:val="32"/>
          <w:szCs w:val="32"/>
          <w:lang w:val="en-US" w:eastAsia="zh-CN" w:bidi="ar-SA"/>
        </w:rPr>
      </w:pPr>
      <w:bookmarkStart w:id="42" w:name="heading_43"/>
      <w:r>
        <w:rPr>
          <w:rFonts w:hint="default" w:ascii="Times New Roman" w:hAnsi="Times New Roman" w:eastAsia="黑体" w:cs="Times New Roman"/>
          <w:spacing w:val="0"/>
          <w:kern w:val="2"/>
          <w:sz w:val="32"/>
          <w:szCs w:val="32"/>
          <w:lang w:val="en-US" w:eastAsia="zh-CN" w:bidi="ar-SA"/>
        </w:rPr>
        <w:t>四、针对枣庄本地处置主体专项建议</w:t>
      </w:r>
      <w:bookmarkEnd w:id="42"/>
    </w:p>
    <w:p w14:paraId="07D29D7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依托枣庄市破产案件府院联动机制，对处置过程中的权属争议、职工安置、社保补缴、产权过户等难点问题，通过府院联动协同化解；</w:t>
      </w:r>
    </w:p>
    <w:p w14:paraId="2DAF09A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针对化工、煤炭类僵尸企业，重点开展环保尽调与土壤检测，提前排查环境侵权风险，预留生态修复资金，避免处置后遗留侵权责任；</w:t>
      </w:r>
    </w:p>
    <w:p w14:paraId="0E55094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资产处置优先对接枣庄新能源产业链企业，在资产处置方案中明确产业导入要求，既实现资产价值最大化，也降低合同履行与资产闲置风险；</w:t>
      </w:r>
    </w:p>
    <w:p w14:paraId="20DC27F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每年开展僵尸企业处置民事法律风险专项培训，提升政府部门、园区平台、管理人的风险防控能力与合规处置水平。</w:t>
      </w:r>
    </w:p>
    <w:p w14:paraId="44CEA46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4249A36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5BAA660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44194F7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5F05B88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0F766DE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71D70FE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3D2BFE5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7489D0D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21D29C5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797B299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66499CB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613A697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5760CA4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4382A21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6E96C2D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16CAF86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2167ADC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01420B3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6511A23F">
      <w:pPr>
        <w:keepNext w:val="0"/>
        <w:keepLines w:val="0"/>
        <w:pageBreakBefore w:val="0"/>
        <w:widowControl w:val="0"/>
        <w:kinsoku/>
        <w:wordWrap/>
        <w:overflowPunct w:val="0"/>
        <w:topLinePunct w:val="0"/>
        <w:autoSpaceDE w:val="0"/>
        <w:autoSpaceDN w:val="0"/>
        <w:bidi w:val="0"/>
        <w:adjustRightInd w:val="0"/>
        <w:snapToGrid w:val="0"/>
        <w:spacing w:line="700" w:lineRule="exact"/>
        <w:ind w:left="0" w:leftChars="0" w:right="0" w:rightChars="0" w:firstLine="0" w:firstLineChars="0"/>
        <w:jc w:val="center"/>
        <w:textAlignment w:val="auto"/>
        <w:rPr>
          <w:rFonts w:hint="default" w:ascii="Times New Roman" w:hAnsi="Times New Roman" w:eastAsia="方正小标宋简体" w:cs="Times New Roman"/>
          <w:b w:val="0"/>
          <w:bCs w:val="0"/>
          <w:spacing w:val="0"/>
          <w:kern w:val="2"/>
          <w:sz w:val="44"/>
          <w:szCs w:val="44"/>
          <w:lang w:val="en-US" w:eastAsia="zh-CN" w:bidi="ar-SA"/>
        </w:rPr>
      </w:pPr>
      <w:bookmarkStart w:id="43" w:name="heading_44"/>
      <w:r>
        <w:rPr>
          <w:rFonts w:hint="default" w:ascii="Times New Roman" w:hAnsi="Times New Roman" w:eastAsia="方正小标宋简体" w:cs="Times New Roman"/>
          <w:b w:val="0"/>
          <w:bCs w:val="0"/>
          <w:spacing w:val="0"/>
          <w:kern w:val="2"/>
          <w:sz w:val="44"/>
          <w:szCs w:val="44"/>
          <w:lang w:val="en-US" w:eastAsia="zh-CN" w:bidi="ar-SA"/>
        </w:rPr>
        <w:t>枣庄市僵尸企业处置行政处罚</w:t>
      </w:r>
    </w:p>
    <w:p w14:paraId="72464B0A">
      <w:pPr>
        <w:keepNext w:val="0"/>
        <w:keepLines w:val="0"/>
        <w:pageBreakBefore w:val="0"/>
        <w:widowControl w:val="0"/>
        <w:kinsoku/>
        <w:wordWrap/>
        <w:overflowPunct w:val="0"/>
        <w:topLinePunct w:val="0"/>
        <w:autoSpaceDE w:val="0"/>
        <w:autoSpaceDN w:val="0"/>
        <w:bidi w:val="0"/>
        <w:adjustRightInd w:val="0"/>
        <w:snapToGrid w:val="0"/>
        <w:spacing w:line="700" w:lineRule="exact"/>
        <w:ind w:left="0" w:leftChars="0" w:right="0" w:rightChars="0" w:firstLine="0" w:firstLineChars="0"/>
        <w:jc w:val="center"/>
        <w:textAlignment w:val="auto"/>
        <w:rPr>
          <w:rFonts w:hint="default" w:ascii="Times New Roman" w:hAnsi="Times New Roman" w:eastAsia="方正小标宋简体" w:cs="Times New Roman"/>
          <w:b w:val="0"/>
          <w:bCs w:val="0"/>
          <w:spacing w:val="0"/>
          <w:kern w:val="2"/>
          <w:sz w:val="44"/>
          <w:szCs w:val="44"/>
          <w:lang w:val="en-US" w:eastAsia="zh-CN" w:bidi="ar-SA"/>
        </w:rPr>
      </w:pPr>
      <w:r>
        <w:rPr>
          <w:rFonts w:hint="default" w:ascii="Times New Roman" w:hAnsi="Times New Roman" w:eastAsia="方正小标宋简体" w:cs="Times New Roman"/>
          <w:b w:val="0"/>
          <w:bCs w:val="0"/>
          <w:spacing w:val="0"/>
          <w:kern w:val="2"/>
          <w:sz w:val="44"/>
          <w:szCs w:val="44"/>
          <w:lang w:val="en-US" w:eastAsia="zh-CN" w:bidi="ar-SA"/>
        </w:rPr>
        <w:t>风险防控专项自查报告</w:t>
      </w:r>
      <w:bookmarkEnd w:id="43"/>
    </w:p>
    <w:p w14:paraId="694B8F5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35CAE5F4">
      <w:pPr>
        <w:pStyle w:val="7"/>
        <w:ind w:left="0" w:leftChars="0" w:right="0" w:rightChars="0" w:firstLine="0" w:firstLineChars="0"/>
        <w:jc w:val="center"/>
        <w:rPr>
          <w:rFonts w:hint="default" w:ascii="Times New Roman" w:hAnsi="Times New Roman" w:eastAsia="仿宋_GB2312" w:cs="Times New Roman"/>
          <w:spacing w:val="0"/>
          <w:kern w:val="2"/>
          <w:sz w:val="36"/>
          <w:szCs w:val="36"/>
          <w:highlight w:val="none"/>
          <w:lang w:val="en-US" w:eastAsia="zh-CN" w:bidi="ar-SA"/>
        </w:rPr>
      </w:pPr>
      <w:r>
        <w:rPr>
          <w:rFonts w:hint="default" w:ascii="Times New Roman" w:hAnsi="Times New Roman" w:eastAsia="仿宋_GB2312" w:cs="Times New Roman"/>
          <w:spacing w:val="0"/>
          <w:kern w:val="2"/>
          <w:sz w:val="36"/>
          <w:szCs w:val="36"/>
          <w:highlight w:val="none"/>
          <w:lang w:val="en-US" w:eastAsia="zh-CN" w:bidi="ar-SA"/>
        </w:rPr>
        <w:t>【目录】</w:t>
      </w:r>
    </w:p>
    <w:p w14:paraId="7545DF02">
      <w:pPr>
        <w:keepNext w:val="0"/>
        <w:keepLines w:val="0"/>
        <w:pageBreakBefore w:val="0"/>
        <w:widowControl w:val="0"/>
        <w:kinsoku/>
        <w:wordWrap/>
        <w:overflowPunct w:val="0"/>
        <w:topLinePunct w:val="0"/>
        <w:autoSpaceDE w:val="0"/>
        <w:autoSpaceDN w:val="0"/>
        <w:bidi w:val="0"/>
        <w:adjustRightInd w:val="0"/>
        <w:snapToGrid w:val="0"/>
        <w:spacing w:line="580" w:lineRule="exact"/>
        <w:jc w:val="both"/>
        <w:textAlignment w:val="auto"/>
        <w:rPr>
          <w:rFonts w:hint="default" w:ascii="Times New Roman" w:hAnsi="Times New Roman" w:eastAsia="仿宋_GB2312" w:cs="Times New Roman"/>
          <w:spacing w:val="0"/>
          <w:kern w:val="2"/>
          <w:sz w:val="32"/>
          <w:szCs w:val="32"/>
          <w:lang w:val="en-US" w:eastAsia="zh-CN" w:bidi="ar-SA"/>
        </w:rPr>
      </w:pPr>
    </w:p>
    <w:p w14:paraId="42FA9730">
      <w:pPr>
        <w:keepNext w:val="0"/>
        <w:keepLines w:val="0"/>
        <w:pageBreakBefore w:val="0"/>
        <w:widowControl w:val="0"/>
        <w:kinsoku/>
        <w:wordWrap/>
        <w:overflowPunct w:val="0"/>
        <w:topLinePunct w:val="0"/>
        <w:autoSpaceDE w:val="0"/>
        <w:autoSpaceDN w:val="0"/>
        <w:bidi w:val="0"/>
        <w:adjustRightInd w:val="0"/>
        <w:snapToGrid w:val="0"/>
        <w:spacing w:line="580" w:lineRule="exact"/>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报告概述...................</w:t>
      </w:r>
      <w:r>
        <w:rPr>
          <w:rFonts w:hint="eastAsia"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zh-CN" w:bidi="ar-SA"/>
        </w:rPr>
        <w:t>...................................................</w:t>
      </w:r>
      <w:r>
        <w:rPr>
          <w:rFonts w:hint="eastAsia"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zh-CN" w:bidi="ar-SA"/>
        </w:rPr>
        <w:t>....3</w:t>
      </w:r>
      <w:r>
        <w:rPr>
          <w:rFonts w:hint="eastAsia" w:eastAsia="仿宋_GB2312" w:cs="Times New Roman"/>
          <w:spacing w:val="0"/>
          <w:kern w:val="2"/>
          <w:sz w:val="32"/>
          <w:szCs w:val="32"/>
          <w:lang w:val="en-US" w:eastAsia="zh-CN" w:bidi="ar-SA"/>
        </w:rPr>
        <w:t>2</w:t>
      </w:r>
    </w:p>
    <w:p w14:paraId="6C3B1427">
      <w:pPr>
        <w:keepNext w:val="0"/>
        <w:keepLines w:val="0"/>
        <w:pageBreakBefore w:val="0"/>
        <w:widowControl w:val="0"/>
        <w:kinsoku/>
        <w:wordWrap/>
        <w:overflowPunct w:val="0"/>
        <w:topLinePunct w:val="0"/>
        <w:autoSpaceDE w:val="0"/>
        <w:autoSpaceDN w:val="0"/>
        <w:bidi w:val="0"/>
        <w:adjustRightInd w:val="0"/>
        <w:snapToGrid w:val="0"/>
        <w:spacing w:line="580" w:lineRule="exact"/>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市场监管类行政处罚风险及自查...........................................3</w:t>
      </w:r>
      <w:r>
        <w:rPr>
          <w:rFonts w:hint="eastAsia" w:eastAsia="仿宋_GB2312" w:cs="Times New Roman"/>
          <w:spacing w:val="0"/>
          <w:kern w:val="2"/>
          <w:sz w:val="32"/>
          <w:szCs w:val="32"/>
          <w:lang w:val="en-US" w:eastAsia="zh-CN" w:bidi="ar-SA"/>
        </w:rPr>
        <w:t>2</w:t>
      </w:r>
    </w:p>
    <w:p w14:paraId="13832031">
      <w:pPr>
        <w:keepNext w:val="0"/>
        <w:keepLines w:val="0"/>
        <w:pageBreakBefore w:val="0"/>
        <w:widowControl w:val="0"/>
        <w:kinsoku/>
        <w:wordWrap/>
        <w:overflowPunct w:val="0"/>
        <w:topLinePunct w:val="0"/>
        <w:autoSpaceDE w:val="0"/>
        <w:autoSpaceDN w:val="0"/>
        <w:bidi w:val="0"/>
        <w:adjustRightInd w:val="0"/>
        <w:snapToGrid w:val="0"/>
        <w:spacing w:line="580" w:lineRule="exact"/>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土地与规划类行政处罚风险及自查.......................................</w:t>
      </w:r>
      <w:r>
        <w:rPr>
          <w:rFonts w:hint="eastAsia" w:eastAsia="仿宋_GB2312" w:cs="Times New Roman"/>
          <w:spacing w:val="0"/>
          <w:kern w:val="2"/>
          <w:sz w:val="32"/>
          <w:szCs w:val="32"/>
          <w:lang w:val="en-US" w:eastAsia="zh-CN" w:bidi="ar-SA"/>
        </w:rPr>
        <w:t>33</w:t>
      </w:r>
    </w:p>
    <w:p w14:paraId="7FF2C7FC">
      <w:pPr>
        <w:keepNext w:val="0"/>
        <w:keepLines w:val="0"/>
        <w:pageBreakBefore w:val="0"/>
        <w:widowControl w:val="0"/>
        <w:kinsoku/>
        <w:wordWrap/>
        <w:overflowPunct w:val="0"/>
        <w:topLinePunct w:val="0"/>
        <w:autoSpaceDE w:val="0"/>
        <w:autoSpaceDN w:val="0"/>
        <w:bidi w:val="0"/>
        <w:adjustRightInd w:val="0"/>
        <w:snapToGrid w:val="0"/>
        <w:spacing w:line="580" w:lineRule="exact"/>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税务合规类行政处罚风险及自查...........................................</w:t>
      </w:r>
      <w:r>
        <w:rPr>
          <w:rFonts w:hint="eastAsia" w:eastAsia="仿宋_GB2312" w:cs="Times New Roman"/>
          <w:spacing w:val="0"/>
          <w:kern w:val="2"/>
          <w:sz w:val="32"/>
          <w:szCs w:val="32"/>
          <w:lang w:val="en-US" w:eastAsia="zh-CN" w:bidi="ar-SA"/>
        </w:rPr>
        <w:t>34</w:t>
      </w:r>
    </w:p>
    <w:p w14:paraId="0B1F6F35">
      <w:pPr>
        <w:keepNext w:val="0"/>
        <w:keepLines w:val="0"/>
        <w:pageBreakBefore w:val="0"/>
        <w:widowControl w:val="0"/>
        <w:kinsoku/>
        <w:wordWrap/>
        <w:overflowPunct w:val="0"/>
        <w:topLinePunct w:val="0"/>
        <w:autoSpaceDE w:val="0"/>
        <w:autoSpaceDN w:val="0"/>
        <w:bidi w:val="0"/>
        <w:adjustRightInd w:val="0"/>
        <w:snapToGrid w:val="0"/>
        <w:spacing w:line="580" w:lineRule="exact"/>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环保与危废处置类行政处罚风险及自查...............................</w:t>
      </w:r>
      <w:r>
        <w:rPr>
          <w:rFonts w:hint="eastAsia" w:eastAsia="仿宋_GB2312" w:cs="Times New Roman"/>
          <w:spacing w:val="0"/>
          <w:kern w:val="2"/>
          <w:sz w:val="32"/>
          <w:szCs w:val="32"/>
          <w:lang w:val="en-US" w:eastAsia="zh-CN" w:bidi="ar-SA"/>
        </w:rPr>
        <w:t>35</w:t>
      </w:r>
    </w:p>
    <w:p w14:paraId="33D1A4C8">
      <w:pPr>
        <w:keepNext w:val="0"/>
        <w:keepLines w:val="0"/>
        <w:pageBreakBefore w:val="0"/>
        <w:widowControl w:val="0"/>
        <w:kinsoku/>
        <w:wordWrap/>
        <w:overflowPunct w:val="0"/>
        <w:topLinePunct w:val="0"/>
        <w:autoSpaceDE w:val="0"/>
        <w:autoSpaceDN w:val="0"/>
        <w:bidi w:val="0"/>
        <w:adjustRightInd w:val="0"/>
        <w:snapToGrid w:val="0"/>
        <w:spacing w:line="580" w:lineRule="exact"/>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安全生产类行政处罚风险及自查...........................................</w:t>
      </w:r>
      <w:r>
        <w:rPr>
          <w:rFonts w:hint="eastAsia" w:eastAsia="仿宋_GB2312" w:cs="Times New Roman"/>
          <w:spacing w:val="0"/>
          <w:kern w:val="2"/>
          <w:sz w:val="32"/>
          <w:szCs w:val="32"/>
          <w:lang w:val="en-US" w:eastAsia="zh-CN" w:bidi="ar-SA"/>
        </w:rPr>
        <w:t>36</w:t>
      </w:r>
    </w:p>
    <w:p w14:paraId="655562F1">
      <w:pPr>
        <w:keepNext w:val="0"/>
        <w:keepLines w:val="0"/>
        <w:pageBreakBefore w:val="0"/>
        <w:widowControl w:val="0"/>
        <w:kinsoku/>
        <w:wordWrap/>
        <w:overflowPunct w:val="0"/>
        <w:topLinePunct w:val="0"/>
        <w:autoSpaceDE w:val="0"/>
        <w:autoSpaceDN w:val="0"/>
        <w:bidi w:val="0"/>
        <w:adjustRightInd w:val="0"/>
        <w:snapToGrid w:val="0"/>
        <w:spacing w:line="580" w:lineRule="exact"/>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劳动用工类行政处罚风险及自查...........................................</w:t>
      </w:r>
      <w:r>
        <w:rPr>
          <w:rFonts w:hint="eastAsia" w:eastAsia="仿宋_GB2312" w:cs="Times New Roman"/>
          <w:spacing w:val="0"/>
          <w:kern w:val="2"/>
          <w:sz w:val="32"/>
          <w:szCs w:val="32"/>
          <w:lang w:val="en-US" w:eastAsia="zh-CN" w:bidi="ar-SA"/>
        </w:rPr>
        <w:t>37</w:t>
      </w:r>
    </w:p>
    <w:p w14:paraId="5E48B86C">
      <w:pPr>
        <w:keepNext w:val="0"/>
        <w:keepLines w:val="0"/>
        <w:pageBreakBefore w:val="0"/>
        <w:widowControl w:val="0"/>
        <w:kinsoku/>
        <w:wordWrap/>
        <w:overflowPunct w:val="0"/>
        <w:topLinePunct w:val="0"/>
        <w:autoSpaceDE w:val="0"/>
        <w:autoSpaceDN w:val="0"/>
        <w:bidi w:val="0"/>
        <w:adjustRightInd w:val="0"/>
        <w:snapToGrid w:val="0"/>
        <w:spacing w:line="580" w:lineRule="exact"/>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通用行政处罚防控措施...........................................................</w:t>
      </w:r>
      <w:r>
        <w:rPr>
          <w:rFonts w:hint="eastAsia" w:eastAsia="仿宋_GB2312" w:cs="Times New Roman"/>
          <w:spacing w:val="0"/>
          <w:kern w:val="2"/>
          <w:sz w:val="32"/>
          <w:szCs w:val="32"/>
          <w:lang w:val="en-US" w:eastAsia="zh-CN" w:bidi="ar-SA"/>
        </w:rPr>
        <w:t>38</w:t>
      </w:r>
    </w:p>
    <w:p w14:paraId="2071A2C5">
      <w:pPr>
        <w:keepNext w:val="0"/>
        <w:keepLines w:val="0"/>
        <w:pageBreakBefore w:val="0"/>
        <w:widowControl w:val="0"/>
        <w:kinsoku/>
        <w:wordWrap/>
        <w:overflowPunct w:val="0"/>
        <w:topLinePunct w:val="0"/>
        <w:autoSpaceDE w:val="0"/>
        <w:autoSpaceDN w:val="0"/>
        <w:bidi w:val="0"/>
        <w:adjustRightInd w:val="0"/>
        <w:snapToGrid w:val="0"/>
        <w:spacing w:line="580" w:lineRule="exact"/>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合规整改建议...........................................................................</w:t>
      </w:r>
      <w:r>
        <w:rPr>
          <w:rFonts w:hint="eastAsia" w:eastAsia="仿宋_GB2312" w:cs="Times New Roman"/>
          <w:spacing w:val="0"/>
          <w:kern w:val="2"/>
          <w:sz w:val="32"/>
          <w:szCs w:val="32"/>
          <w:lang w:val="en-US" w:eastAsia="zh-CN" w:bidi="ar-SA"/>
        </w:rPr>
        <w:t>38</w:t>
      </w:r>
    </w:p>
    <w:p w14:paraId="3DC5A10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bookmarkStart w:id="44" w:name="heading_45"/>
    </w:p>
    <w:p w14:paraId="4FDB855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5C8477B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4E7B94C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29A33F3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092881C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49D494C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21907DFE">
      <w:pPr>
        <w:keepNext w:val="0"/>
        <w:keepLines w:val="0"/>
        <w:pageBreakBefore w:val="0"/>
        <w:widowControl w:val="0"/>
        <w:kinsoku/>
        <w:wordWrap/>
        <w:overflowPunct w:val="0"/>
        <w:topLinePunct w:val="0"/>
        <w:autoSpaceDE w:val="0"/>
        <w:autoSpaceDN w:val="0"/>
        <w:bidi w:val="0"/>
        <w:adjustRightInd w:val="0"/>
        <w:snapToGrid w:val="0"/>
        <w:spacing w:line="580" w:lineRule="exact"/>
        <w:jc w:val="both"/>
        <w:textAlignment w:val="auto"/>
        <w:rPr>
          <w:rFonts w:hint="default" w:ascii="Times New Roman" w:hAnsi="Times New Roman" w:eastAsia="仿宋_GB2312" w:cs="Times New Roman"/>
          <w:spacing w:val="0"/>
          <w:kern w:val="2"/>
          <w:sz w:val="32"/>
          <w:szCs w:val="32"/>
          <w:lang w:val="en-US" w:eastAsia="zh-CN" w:bidi="ar-SA"/>
        </w:rPr>
      </w:pPr>
    </w:p>
    <w:p w14:paraId="4969E3BC">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0"/>
        <w:rPr>
          <w:rFonts w:hint="default" w:ascii="Times New Roman" w:hAnsi="Times New Roman" w:eastAsia="黑体" w:cs="Times New Roman"/>
          <w:spacing w:val="0"/>
          <w:kern w:val="2"/>
          <w:sz w:val="32"/>
          <w:szCs w:val="32"/>
          <w:lang w:val="en-US" w:eastAsia="zh-CN" w:bidi="ar-SA"/>
        </w:rPr>
      </w:pPr>
      <w:r>
        <w:rPr>
          <w:rFonts w:hint="default" w:ascii="Times New Roman" w:hAnsi="Times New Roman" w:eastAsia="黑体" w:cs="Times New Roman"/>
          <w:spacing w:val="0"/>
          <w:kern w:val="2"/>
          <w:sz w:val="32"/>
          <w:szCs w:val="32"/>
          <w:lang w:val="en-US" w:eastAsia="zh-CN" w:bidi="ar-SA"/>
        </w:rPr>
        <w:t>一、报告概述</w:t>
      </w:r>
      <w:bookmarkEnd w:id="44"/>
    </w:p>
    <w:p w14:paraId="12BDF51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本所结合枣庄市僵尸企业处置司法实践与行政执法案例，针对处置全流程高频行政处罚风险，梳理风险点、自查要点、法律法规依据及防控措施，形成本专项自查报告，供政府部门、园区平台、破产管理人、投资主体及相关单位开展合规自查、风险防控使用，确保僵尸企业处置全流程合规，避免行政处罚风险。</w:t>
      </w:r>
    </w:p>
    <w:p w14:paraId="02F5B9E2">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0"/>
        <w:rPr>
          <w:rFonts w:hint="default" w:ascii="Times New Roman" w:hAnsi="Times New Roman" w:eastAsia="黑体" w:cs="Times New Roman"/>
          <w:spacing w:val="0"/>
          <w:kern w:val="2"/>
          <w:sz w:val="32"/>
          <w:szCs w:val="32"/>
          <w:lang w:val="en-US" w:eastAsia="zh-CN" w:bidi="ar-SA"/>
        </w:rPr>
      </w:pPr>
      <w:bookmarkStart w:id="45" w:name="heading_46"/>
      <w:r>
        <w:rPr>
          <w:rFonts w:hint="default" w:ascii="Times New Roman" w:hAnsi="Times New Roman" w:eastAsia="黑体" w:cs="Times New Roman"/>
          <w:spacing w:val="0"/>
          <w:kern w:val="2"/>
          <w:sz w:val="32"/>
          <w:szCs w:val="32"/>
          <w:lang w:val="en-US" w:eastAsia="zh-CN" w:bidi="ar-SA"/>
        </w:rPr>
        <w:t>二、市场监管类行政处罚风险</w:t>
      </w:r>
      <w:bookmarkEnd w:id="45"/>
    </w:p>
    <w:p w14:paraId="756E5FC2">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46" w:name="heading_47"/>
      <w:r>
        <w:rPr>
          <w:rFonts w:hint="default" w:ascii="Times New Roman" w:hAnsi="Times New Roman" w:eastAsia="楷体_GB2312" w:cs="Times New Roman"/>
          <w:spacing w:val="0"/>
          <w:kern w:val="2"/>
          <w:sz w:val="32"/>
          <w:szCs w:val="32"/>
          <w:lang w:val="en-US" w:eastAsia="zh-CN" w:bidi="ar-SA"/>
        </w:rPr>
        <w:t>（一）主要风险点</w:t>
      </w:r>
      <w:bookmarkEnd w:id="46"/>
    </w:p>
    <w:p w14:paraId="3C6C8E3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企业未按规定办理年报、变更登记、注销登记，被列入经营异常名录、严重违法失信名单；</w:t>
      </w:r>
    </w:p>
    <w:p w14:paraId="699D453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清算期间开展与清算无关的经营活动，虚假清算、隐匿财产、虚假公示清算信息；</w:t>
      </w:r>
    </w:p>
    <w:p w14:paraId="7FC98BD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提交虚假材料骗取注销登记、变更登记；</w:t>
      </w:r>
    </w:p>
    <w:p w14:paraId="78130AF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股东、出资人抽逃出资、虚假出资，未全面履行出资义务。</w:t>
      </w:r>
    </w:p>
    <w:p w14:paraId="127335B9">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47" w:name="heading_48"/>
      <w:r>
        <w:rPr>
          <w:rFonts w:hint="default" w:ascii="Times New Roman" w:hAnsi="Times New Roman" w:eastAsia="楷体_GB2312" w:cs="Times New Roman"/>
          <w:spacing w:val="0"/>
          <w:kern w:val="2"/>
          <w:sz w:val="32"/>
          <w:szCs w:val="32"/>
          <w:lang w:val="en-US" w:eastAsia="zh-CN" w:bidi="ar-SA"/>
        </w:rPr>
        <w:t>（二）合规自查要点</w:t>
      </w:r>
      <w:bookmarkEnd w:id="47"/>
    </w:p>
    <w:p w14:paraId="630FC31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企业工商登记信息、年报公示信息是否真实、完整，是否被列入经营异常名录、严重违法失信名单；</w:t>
      </w:r>
    </w:p>
    <w:p w14:paraId="163104B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清算期间是否开展与清算无关的经营活动，清算信息公示是否真实、全面；</w:t>
      </w:r>
    </w:p>
    <w:p w14:paraId="6F60FA2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注销登记、变更登记提交的材料是否真实、合法，有无虚假材料；</w:t>
      </w:r>
    </w:p>
    <w:p w14:paraId="2BA3C7E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股东出资是否足额到位，有无抽逃出资、虚假出资情形。</w:t>
      </w:r>
    </w:p>
    <w:p w14:paraId="319D60EB">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48" w:name="heading_49"/>
      <w:r>
        <w:rPr>
          <w:rFonts w:hint="default" w:ascii="Times New Roman" w:hAnsi="Times New Roman" w:eastAsia="楷体_GB2312" w:cs="Times New Roman"/>
          <w:spacing w:val="0"/>
          <w:kern w:val="2"/>
          <w:sz w:val="32"/>
          <w:szCs w:val="32"/>
          <w:lang w:val="en-US" w:eastAsia="zh-CN" w:bidi="ar-SA"/>
        </w:rPr>
        <w:t>（三）法规依据</w:t>
      </w:r>
      <w:bookmarkEnd w:id="48"/>
    </w:p>
    <w:p w14:paraId="50F6ECF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《中华人民共和国公司法》</w:t>
      </w:r>
    </w:p>
    <w:p w14:paraId="3D47773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《中华人民共和国市场主体登记管理条例》</w:t>
      </w:r>
    </w:p>
    <w:p w14:paraId="594F29D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《企业信息公示暂行条例》</w:t>
      </w:r>
    </w:p>
    <w:p w14:paraId="4954FDF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《市场主体经营异常名录管理暂行办法》</w:t>
      </w:r>
    </w:p>
    <w:p w14:paraId="0305CDC8">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0"/>
        <w:rPr>
          <w:rFonts w:hint="default" w:ascii="Times New Roman" w:hAnsi="Times New Roman" w:eastAsia="黑体" w:cs="Times New Roman"/>
          <w:spacing w:val="0"/>
          <w:kern w:val="2"/>
          <w:sz w:val="32"/>
          <w:szCs w:val="32"/>
          <w:lang w:val="en-US" w:eastAsia="zh-CN" w:bidi="ar-SA"/>
        </w:rPr>
      </w:pPr>
      <w:bookmarkStart w:id="49" w:name="heading_50"/>
      <w:r>
        <w:rPr>
          <w:rFonts w:hint="default" w:ascii="Times New Roman" w:hAnsi="Times New Roman" w:eastAsia="黑体" w:cs="Times New Roman"/>
          <w:spacing w:val="0"/>
          <w:kern w:val="2"/>
          <w:sz w:val="32"/>
          <w:szCs w:val="32"/>
          <w:lang w:val="en-US" w:eastAsia="zh-CN" w:bidi="ar-SA"/>
        </w:rPr>
        <w:t>三、土地与规划类行政处罚风险</w:t>
      </w:r>
      <w:bookmarkEnd w:id="49"/>
    </w:p>
    <w:p w14:paraId="04B1F193">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50" w:name="heading_51"/>
      <w:r>
        <w:rPr>
          <w:rFonts w:hint="default" w:ascii="Times New Roman" w:hAnsi="Times New Roman" w:eastAsia="楷体_GB2312" w:cs="Times New Roman"/>
          <w:spacing w:val="0"/>
          <w:kern w:val="2"/>
          <w:sz w:val="32"/>
          <w:szCs w:val="32"/>
          <w:lang w:val="en-US" w:eastAsia="zh-CN" w:bidi="ar-SA"/>
        </w:rPr>
        <w:t>（一）主要风险点</w:t>
      </w:r>
      <w:bookmarkEnd w:id="50"/>
    </w:p>
    <w:p w14:paraId="69B07C0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闲置土地未按规定处置，被征收土地闲置费、无偿收回土地使用权；</w:t>
      </w:r>
    </w:p>
    <w:p w14:paraId="747143B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违法占地、未批先建、擅自改变土地用途、容积率等规划条件；</w:t>
      </w:r>
    </w:p>
    <w:p w14:paraId="050226C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集体土地租赁、流转程序不规范，违法占用耕地、永久基本农田、生态保护红线；</w:t>
      </w:r>
    </w:p>
    <w:p w14:paraId="252A968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土地转让、处置未按规定办理审批、登记手续，未缴清土地出让金。</w:t>
      </w:r>
    </w:p>
    <w:p w14:paraId="25703723">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51" w:name="heading_52"/>
      <w:r>
        <w:rPr>
          <w:rFonts w:hint="default" w:ascii="Times New Roman" w:hAnsi="Times New Roman" w:eastAsia="楷体_GB2312" w:cs="Times New Roman"/>
          <w:spacing w:val="0"/>
          <w:kern w:val="2"/>
          <w:sz w:val="32"/>
          <w:szCs w:val="32"/>
          <w:lang w:val="en-US" w:eastAsia="zh-CN" w:bidi="ar-SA"/>
        </w:rPr>
        <w:t>（二）合规自查要点</w:t>
      </w:r>
      <w:bookmarkEnd w:id="51"/>
    </w:p>
    <w:p w14:paraId="397032B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土地使用权证是否合法有效，土地出让金是否全额缴清，有无闲置情形；</w:t>
      </w:r>
    </w:p>
    <w:p w14:paraId="13678AC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土地用途、规划条件是否符合审批要求，有无擅自改变、违法建设情形；</w:t>
      </w:r>
    </w:p>
    <w:p w14:paraId="4F1BDF2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有无违法占地、占用耕地、生态保护红线情形，用地审批手续是否齐全；</w:t>
      </w:r>
    </w:p>
    <w:p w14:paraId="38CFC14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土地转让、处置、收储是否按规定办理审批、过户登记手续。</w:t>
      </w:r>
    </w:p>
    <w:p w14:paraId="39091E6B">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52" w:name="heading_53"/>
      <w:r>
        <w:rPr>
          <w:rFonts w:hint="default" w:ascii="Times New Roman" w:hAnsi="Times New Roman" w:eastAsia="楷体_GB2312" w:cs="Times New Roman"/>
          <w:spacing w:val="0"/>
          <w:kern w:val="2"/>
          <w:sz w:val="32"/>
          <w:szCs w:val="32"/>
          <w:lang w:val="en-US" w:eastAsia="zh-CN" w:bidi="ar-SA"/>
        </w:rPr>
        <w:t>（三）法规依据</w:t>
      </w:r>
      <w:bookmarkEnd w:id="52"/>
    </w:p>
    <w:p w14:paraId="273CF42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《中华人民共和国土地管理法》</w:t>
      </w:r>
    </w:p>
    <w:p w14:paraId="4DB2ED2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《中华人民共和国城乡规划法》</w:t>
      </w:r>
    </w:p>
    <w:p w14:paraId="1D06813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《闲置土地处置办法》</w:t>
      </w:r>
    </w:p>
    <w:p w14:paraId="6B34EA1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《基本农田保护条例》</w:t>
      </w:r>
    </w:p>
    <w:p w14:paraId="0A59830B">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0"/>
        <w:rPr>
          <w:rFonts w:hint="default" w:ascii="Times New Roman" w:hAnsi="Times New Roman" w:eastAsia="黑体" w:cs="Times New Roman"/>
          <w:spacing w:val="0"/>
          <w:kern w:val="2"/>
          <w:sz w:val="32"/>
          <w:szCs w:val="32"/>
          <w:lang w:val="en-US" w:eastAsia="zh-CN" w:bidi="ar-SA"/>
        </w:rPr>
      </w:pPr>
      <w:bookmarkStart w:id="53" w:name="heading_54"/>
      <w:r>
        <w:rPr>
          <w:rFonts w:hint="default" w:ascii="Times New Roman" w:hAnsi="Times New Roman" w:eastAsia="黑体" w:cs="Times New Roman"/>
          <w:spacing w:val="0"/>
          <w:kern w:val="2"/>
          <w:sz w:val="32"/>
          <w:szCs w:val="32"/>
          <w:lang w:val="en-US" w:eastAsia="zh-CN" w:bidi="ar-SA"/>
        </w:rPr>
        <w:t>四、税务合规类行政处罚风险</w:t>
      </w:r>
      <w:bookmarkEnd w:id="53"/>
    </w:p>
    <w:p w14:paraId="7EA57B8E">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54" w:name="heading_55"/>
      <w:r>
        <w:rPr>
          <w:rFonts w:hint="default" w:ascii="Times New Roman" w:hAnsi="Times New Roman" w:eastAsia="楷体_GB2312" w:cs="Times New Roman"/>
          <w:spacing w:val="0"/>
          <w:kern w:val="2"/>
          <w:sz w:val="32"/>
          <w:szCs w:val="32"/>
          <w:lang w:val="en-US" w:eastAsia="zh-CN" w:bidi="ar-SA"/>
        </w:rPr>
        <w:t>（一）主要风险点</w:t>
      </w:r>
      <w:bookmarkEnd w:id="54"/>
    </w:p>
    <w:p w14:paraId="2C302E6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企业长期欠缴税款、滞纳金，未按规定办理纳税申报、税务清算；</w:t>
      </w:r>
    </w:p>
    <w:p w14:paraId="44BA4AF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偷税、漏税，虚开发票、接受虚开发票，虚列成本费用；</w:t>
      </w:r>
    </w:p>
    <w:p w14:paraId="43E60C6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企业重组、破产、资产处置过程中，未按规定申报缴纳相关税费，违规适用税收优惠政策；</w:t>
      </w:r>
    </w:p>
    <w:p w14:paraId="43C854A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未按规定办理税务注销登记，税务注销前未结清税款、滞纳金、罚款。</w:t>
      </w:r>
    </w:p>
    <w:p w14:paraId="71D98C6D">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55" w:name="heading_56"/>
      <w:r>
        <w:rPr>
          <w:rFonts w:hint="default" w:ascii="Times New Roman" w:hAnsi="Times New Roman" w:eastAsia="楷体_GB2312" w:cs="Times New Roman"/>
          <w:spacing w:val="0"/>
          <w:kern w:val="2"/>
          <w:sz w:val="32"/>
          <w:szCs w:val="32"/>
          <w:lang w:val="en-US" w:eastAsia="zh-CN" w:bidi="ar-SA"/>
        </w:rPr>
        <w:t>（二）合规自查要点</w:t>
      </w:r>
      <w:bookmarkEnd w:id="55"/>
    </w:p>
    <w:p w14:paraId="474C1C2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企业纳税申报是否正常，有无欠缴税款、滞纳金、罚款，是否被税务机关列入非正常户；</w:t>
      </w:r>
    </w:p>
    <w:p w14:paraId="2FCE743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发票开具、取得是否真实、合法，有无虚开、接受虚开发票情形；</w:t>
      </w:r>
    </w:p>
    <w:p w14:paraId="5B29DCF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资产处置、重组、清算过程中，是否按规定申报缴纳增值税、企业所得税、土地增值税等相关税费；</w:t>
      </w:r>
    </w:p>
    <w:p w14:paraId="25CA760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税务注销前是否完成税务清算，结清全部应缴税款、滞纳金、罚款。</w:t>
      </w:r>
    </w:p>
    <w:p w14:paraId="720BB759">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56" w:name="heading_57"/>
      <w:r>
        <w:rPr>
          <w:rFonts w:hint="default" w:ascii="Times New Roman" w:hAnsi="Times New Roman" w:eastAsia="楷体_GB2312" w:cs="Times New Roman"/>
          <w:spacing w:val="0"/>
          <w:kern w:val="2"/>
          <w:sz w:val="32"/>
          <w:szCs w:val="32"/>
          <w:lang w:val="en-US" w:eastAsia="zh-CN" w:bidi="ar-SA"/>
        </w:rPr>
        <w:t>（三）法规依据</w:t>
      </w:r>
      <w:bookmarkEnd w:id="56"/>
    </w:p>
    <w:p w14:paraId="454CAF8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《中华人民共和国税收征收管理法》</w:t>
      </w:r>
    </w:p>
    <w:p w14:paraId="431A9D5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《中华人民共和国发票管理办法》</w:t>
      </w:r>
    </w:p>
    <w:p w14:paraId="6C86610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《中华人民共和国企业所得税法》</w:t>
      </w:r>
    </w:p>
    <w:p w14:paraId="5703CD3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《中华人民共和国增值税</w:t>
      </w:r>
      <w:r>
        <w:rPr>
          <w:rFonts w:hint="eastAsia" w:ascii="Times New Roman" w:hAnsi="Times New Roman" w:eastAsia="仿宋_GB2312" w:cs="Times New Roman"/>
          <w:spacing w:val="0"/>
          <w:kern w:val="2"/>
          <w:sz w:val="32"/>
          <w:szCs w:val="32"/>
          <w:lang w:val="en-US" w:eastAsia="zh-CN" w:bidi="ar-SA"/>
        </w:rPr>
        <w:t>法</w:t>
      </w:r>
      <w:r>
        <w:rPr>
          <w:rFonts w:hint="default" w:ascii="Times New Roman" w:hAnsi="Times New Roman" w:eastAsia="仿宋_GB2312" w:cs="Times New Roman"/>
          <w:spacing w:val="0"/>
          <w:kern w:val="2"/>
          <w:sz w:val="32"/>
          <w:szCs w:val="32"/>
          <w:lang w:val="en-US" w:eastAsia="zh-CN" w:bidi="ar-SA"/>
        </w:rPr>
        <w:t>》</w:t>
      </w:r>
    </w:p>
    <w:p w14:paraId="008FC1B5">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0"/>
        <w:rPr>
          <w:rFonts w:hint="default" w:ascii="Times New Roman" w:hAnsi="Times New Roman" w:eastAsia="黑体" w:cs="Times New Roman"/>
          <w:spacing w:val="0"/>
          <w:kern w:val="2"/>
          <w:sz w:val="32"/>
          <w:szCs w:val="32"/>
          <w:lang w:val="en-US" w:eastAsia="zh-CN" w:bidi="ar-SA"/>
        </w:rPr>
      </w:pPr>
      <w:bookmarkStart w:id="57" w:name="heading_58"/>
      <w:r>
        <w:rPr>
          <w:rFonts w:hint="default" w:ascii="Times New Roman" w:hAnsi="Times New Roman" w:eastAsia="黑体" w:cs="Times New Roman"/>
          <w:spacing w:val="0"/>
          <w:kern w:val="2"/>
          <w:sz w:val="32"/>
          <w:szCs w:val="32"/>
          <w:lang w:val="en-US" w:eastAsia="zh-CN" w:bidi="ar-SA"/>
        </w:rPr>
        <w:t>五、环保与危废处置类行政处罚风险</w:t>
      </w:r>
      <w:bookmarkEnd w:id="57"/>
    </w:p>
    <w:p w14:paraId="43E97782">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58" w:name="heading_59"/>
      <w:r>
        <w:rPr>
          <w:rFonts w:hint="default" w:ascii="Times New Roman" w:hAnsi="Times New Roman" w:eastAsia="楷体_GB2312" w:cs="Times New Roman"/>
          <w:spacing w:val="0"/>
          <w:kern w:val="2"/>
          <w:sz w:val="32"/>
          <w:szCs w:val="32"/>
          <w:lang w:val="en-US" w:eastAsia="zh-CN" w:bidi="ar-SA"/>
        </w:rPr>
        <w:t>（一）主要风险点</w:t>
      </w:r>
      <w:bookmarkEnd w:id="58"/>
    </w:p>
    <w:p w14:paraId="6ED039F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企业生产经营过程中废气、废水、噪声超标排放，环保设施未正常运行；</w:t>
      </w:r>
    </w:p>
    <w:p w14:paraId="028B13D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危险废物（化工废料、废旧电池、废矿物油等）未按规定处置，无资质处置、非法转移、私排私埋；</w:t>
      </w:r>
    </w:p>
    <w:p w14:paraId="74F5D07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未落实土壤、地下水污染防治责任，造成场地污染，未按规定开展生态修复；</w:t>
      </w:r>
    </w:p>
    <w:p w14:paraId="3B77579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建设项目未批环评、未验先投，环保手续不全。</w:t>
      </w:r>
    </w:p>
    <w:p w14:paraId="403AC5DB">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59" w:name="heading_60"/>
      <w:r>
        <w:rPr>
          <w:rFonts w:hint="default" w:ascii="Times New Roman" w:hAnsi="Times New Roman" w:eastAsia="楷体_GB2312" w:cs="Times New Roman"/>
          <w:spacing w:val="0"/>
          <w:kern w:val="2"/>
          <w:sz w:val="32"/>
          <w:szCs w:val="32"/>
          <w:lang w:val="en-US" w:eastAsia="zh-CN" w:bidi="ar-SA"/>
        </w:rPr>
        <w:t>（二）合规自查要点</w:t>
      </w:r>
      <w:bookmarkEnd w:id="59"/>
    </w:p>
    <w:p w14:paraId="372E7D8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排污许可证是否合法有效，污染物排放是否达标，环保设施是否正常运行；</w:t>
      </w:r>
    </w:p>
    <w:p w14:paraId="2AAB91A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危险废物是否委托有资质单位处置，危废转移联单、台账是否齐全，流向全程可追溯；</w:t>
      </w:r>
    </w:p>
    <w:p w14:paraId="1B97307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厂区土壤、地下水是否存在污染，是否按规定开展检测与生态修复；</w:t>
      </w:r>
    </w:p>
    <w:p w14:paraId="0BB2DF7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建设项目环评批复、环保验收手续是否齐全，有无未批先建、未验先投情形。</w:t>
      </w:r>
    </w:p>
    <w:p w14:paraId="4EEAE315">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60" w:name="heading_61"/>
      <w:r>
        <w:rPr>
          <w:rFonts w:hint="default" w:ascii="Times New Roman" w:hAnsi="Times New Roman" w:eastAsia="楷体_GB2312" w:cs="Times New Roman"/>
          <w:spacing w:val="0"/>
          <w:kern w:val="2"/>
          <w:sz w:val="32"/>
          <w:szCs w:val="32"/>
          <w:lang w:val="en-US" w:eastAsia="zh-CN" w:bidi="ar-SA"/>
        </w:rPr>
        <w:t>（三）法规依据</w:t>
      </w:r>
      <w:bookmarkEnd w:id="60"/>
    </w:p>
    <w:p w14:paraId="232BBD4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《中华人民共和国环境保护法》</w:t>
      </w:r>
    </w:p>
    <w:p w14:paraId="7A53325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《中华人民共和国大气污染防治法》</w:t>
      </w:r>
    </w:p>
    <w:p w14:paraId="645C07E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《中华人民共和国水污染防治法》</w:t>
      </w:r>
    </w:p>
    <w:p w14:paraId="4FD104F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《中华人民共和国固体废物污染环境防治法》</w:t>
      </w:r>
    </w:p>
    <w:p w14:paraId="671468F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《中华人民共和国环境影响评价法》</w:t>
      </w:r>
    </w:p>
    <w:p w14:paraId="4986D509">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0"/>
        <w:rPr>
          <w:rFonts w:hint="default" w:ascii="Times New Roman" w:hAnsi="Times New Roman" w:eastAsia="黑体" w:cs="Times New Roman"/>
          <w:spacing w:val="0"/>
          <w:kern w:val="2"/>
          <w:sz w:val="32"/>
          <w:szCs w:val="32"/>
          <w:lang w:val="en-US" w:eastAsia="zh-CN" w:bidi="ar-SA"/>
        </w:rPr>
      </w:pPr>
      <w:bookmarkStart w:id="61" w:name="heading_62"/>
      <w:r>
        <w:rPr>
          <w:rFonts w:hint="default" w:ascii="Times New Roman" w:hAnsi="Times New Roman" w:eastAsia="黑体" w:cs="Times New Roman"/>
          <w:spacing w:val="0"/>
          <w:kern w:val="2"/>
          <w:sz w:val="32"/>
          <w:szCs w:val="32"/>
          <w:lang w:val="en-US" w:eastAsia="zh-CN" w:bidi="ar-SA"/>
        </w:rPr>
        <w:t>六、安全生产类行政处罚风险</w:t>
      </w:r>
      <w:bookmarkEnd w:id="61"/>
    </w:p>
    <w:p w14:paraId="07AEFAFE">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62" w:name="heading_63"/>
      <w:r>
        <w:rPr>
          <w:rFonts w:hint="default" w:ascii="Times New Roman" w:hAnsi="Times New Roman" w:eastAsia="楷体_GB2312" w:cs="Times New Roman"/>
          <w:spacing w:val="0"/>
          <w:kern w:val="2"/>
          <w:sz w:val="32"/>
          <w:szCs w:val="32"/>
          <w:lang w:val="en-US" w:eastAsia="zh-CN" w:bidi="ar-SA"/>
        </w:rPr>
        <w:t>（一）主要风险点</w:t>
      </w:r>
      <w:bookmarkEnd w:id="62"/>
    </w:p>
    <w:p w14:paraId="3635234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企业未落实安全生产责任制，重大安全隐患未整改闭环；</w:t>
      </w:r>
    </w:p>
    <w:p w14:paraId="3902CFD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危险化学品储存、管理不符合安全规范，无证经营、储存危化品；</w:t>
      </w:r>
    </w:p>
    <w:p w14:paraId="632E706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特种作业人员无证上岗，安全生产培训、应急预案未落实；</w:t>
      </w:r>
    </w:p>
    <w:p w14:paraId="0E8B56D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厂房、设备存在重大安全隐患，未按规定检修、维护，引发安全事故。</w:t>
      </w:r>
    </w:p>
    <w:p w14:paraId="65B74E6D">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63" w:name="heading_64"/>
      <w:r>
        <w:rPr>
          <w:rFonts w:hint="default" w:ascii="Times New Roman" w:hAnsi="Times New Roman" w:eastAsia="楷体_GB2312" w:cs="Times New Roman"/>
          <w:spacing w:val="0"/>
          <w:kern w:val="2"/>
          <w:sz w:val="32"/>
          <w:szCs w:val="32"/>
          <w:lang w:val="en-US" w:eastAsia="zh-CN" w:bidi="ar-SA"/>
        </w:rPr>
        <w:t>（二）合规自查要点</w:t>
      </w:r>
      <w:bookmarkEnd w:id="63"/>
    </w:p>
    <w:p w14:paraId="17CED13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安全生产责任制是否落实到位，安全隐患排查台账是否完整，整改是否闭环；</w:t>
      </w:r>
    </w:p>
    <w:p w14:paraId="3C69158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危化品储存、管理是否符合安全规范，相关安全资质是否齐全有效；</w:t>
      </w:r>
    </w:p>
    <w:p w14:paraId="251BDF0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特种作业人员是否全部持证上岗，安全生产培训、应急预案是否备案并开展演练；</w:t>
      </w:r>
    </w:p>
    <w:p w14:paraId="595591E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厂房、生产设备是否存在安全隐患，是否按规定开展安全检测与维护。</w:t>
      </w:r>
    </w:p>
    <w:p w14:paraId="66CF4DE8">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64" w:name="heading_65"/>
      <w:r>
        <w:rPr>
          <w:rFonts w:hint="default" w:ascii="Times New Roman" w:hAnsi="Times New Roman" w:eastAsia="楷体_GB2312" w:cs="Times New Roman"/>
          <w:spacing w:val="0"/>
          <w:kern w:val="2"/>
          <w:sz w:val="32"/>
          <w:szCs w:val="32"/>
          <w:lang w:val="en-US" w:eastAsia="zh-CN" w:bidi="ar-SA"/>
        </w:rPr>
        <w:t>（三）法规依据</w:t>
      </w:r>
      <w:bookmarkEnd w:id="64"/>
    </w:p>
    <w:p w14:paraId="02C1515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《中华人民共和国安全生产法》</w:t>
      </w:r>
    </w:p>
    <w:p w14:paraId="295A70E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《危险化学品安全管理条例》</w:t>
      </w:r>
    </w:p>
    <w:p w14:paraId="2BC17F6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《生产安全事故应急预案管理办法》</w:t>
      </w:r>
    </w:p>
    <w:p w14:paraId="75DDFBC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《特种作业人员安全技术培训考核管理规定》</w:t>
      </w:r>
    </w:p>
    <w:p w14:paraId="7787C2EB">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0"/>
        <w:rPr>
          <w:rFonts w:hint="default" w:ascii="Times New Roman" w:hAnsi="Times New Roman" w:eastAsia="黑体" w:cs="Times New Roman"/>
          <w:spacing w:val="0"/>
          <w:kern w:val="2"/>
          <w:sz w:val="32"/>
          <w:szCs w:val="32"/>
          <w:lang w:val="en-US" w:eastAsia="zh-CN" w:bidi="ar-SA"/>
        </w:rPr>
      </w:pPr>
      <w:bookmarkStart w:id="65" w:name="heading_66"/>
      <w:r>
        <w:rPr>
          <w:rFonts w:hint="default" w:ascii="Times New Roman" w:hAnsi="Times New Roman" w:eastAsia="黑体" w:cs="Times New Roman"/>
          <w:spacing w:val="0"/>
          <w:kern w:val="2"/>
          <w:sz w:val="32"/>
          <w:szCs w:val="32"/>
          <w:lang w:val="en-US" w:eastAsia="zh-CN" w:bidi="ar-SA"/>
        </w:rPr>
        <w:t>七、劳动用工类行政处罚风险</w:t>
      </w:r>
      <w:bookmarkEnd w:id="65"/>
    </w:p>
    <w:p w14:paraId="457A8708">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66" w:name="heading_67"/>
      <w:r>
        <w:rPr>
          <w:rFonts w:hint="default" w:ascii="Times New Roman" w:hAnsi="Times New Roman" w:eastAsia="楷体_GB2312" w:cs="Times New Roman"/>
          <w:spacing w:val="0"/>
          <w:kern w:val="2"/>
          <w:sz w:val="32"/>
          <w:szCs w:val="32"/>
          <w:lang w:val="en-US" w:eastAsia="zh-CN" w:bidi="ar-SA"/>
        </w:rPr>
        <w:t>（一）主要风险点</w:t>
      </w:r>
      <w:bookmarkEnd w:id="66"/>
    </w:p>
    <w:p w14:paraId="3A02CE1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长期拖欠职工工资、未依法缴纳社会保险费；</w:t>
      </w:r>
    </w:p>
    <w:p w14:paraId="3BCFA5F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未与职工签订书面劳动合同，违法约定试用期、加班费；</w:t>
      </w:r>
    </w:p>
    <w:p w14:paraId="2427CF0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违法解除、终止劳动合同，未依法支付经济补偿金；</w:t>
      </w:r>
    </w:p>
    <w:p w14:paraId="43DFA85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劳务派遣、外包用工不符合法律规定，侵害劳动者合法权益。</w:t>
      </w:r>
    </w:p>
    <w:p w14:paraId="6EC2B2E3">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67" w:name="heading_68"/>
      <w:r>
        <w:rPr>
          <w:rFonts w:hint="default" w:ascii="Times New Roman" w:hAnsi="Times New Roman" w:eastAsia="楷体_GB2312" w:cs="Times New Roman"/>
          <w:spacing w:val="0"/>
          <w:kern w:val="2"/>
          <w:sz w:val="32"/>
          <w:szCs w:val="32"/>
          <w:lang w:val="en-US" w:eastAsia="zh-CN" w:bidi="ar-SA"/>
        </w:rPr>
        <w:t>（二）合规自查要点</w:t>
      </w:r>
      <w:bookmarkEnd w:id="67"/>
    </w:p>
    <w:p w14:paraId="002626A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是否足额支付职工工资，有无拖欠工资情形，是否依法为职工缴纳社会保险；</w:t>
      </w:r>
    </w:p>
    <w:p w14:paraId="2C5F8B3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是否与全部职工签订书面劳动合同，劳动合同内容是否合法合规；</w:t>
      </w:r>
    </w:p>
    <w:p w14:paraId="7FAB71B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劳动合同解除、终止是否符合法律规定，是否依法支付经济补偿金；</w:t>
      </w:r>
    </w:p>
    <w:p w14:paraId="12B22B3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劳务派遣、外包用工单位是否具备相应资质，用工是否符合法律规定。</w:t>
      </w:r>
    </w:p>
    <w:p w14:paraId="2C65BF69">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68" w:name="heading_69"/>
      <w:r>
        <w:rPr>
          <w:rFonts w:hint="default" w:ascii="Times New Roman" w:hAnsi="Times New Roman" w:eastAsia="楷体_GB2312" w:cs="Times New Roman"/>
          <w:spacing w:val="0"/>
          <w:kern w:val="2"/>
          <w:sz w:val="32"/>
          <w:szCs w:val="32"/>
          <w:lang w:val="en-US" w:eastAsia="zh-CN" w:bidi="ar-SA"/>
        </w:rPr>
        <w:t>（三）法规依据</w:t>
      </w:r>
      <w:bookmarkEnd w:id="68"/>
    </w:p>
    <w:p w14:paraId="3DC24BA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《中华人民共和国劳动合同法》</w:t>
      </w:r>
    </w:p>
    <w:p w14:paraId="550811A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《中华人民共和国社会保险法》</w:t>
      </w:r>
    </w:p>
    <w:p w14:paraId="7DC66BA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《保障农民工工资支付条例》</w:t>
      </w:r>
    </w:p>
    <w:p w14:paraId="32CB43B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《劳务派遣暂行规定》</w:t>
      </w:r>
    </w:p>
    <w:p w14:paraId="56B292D0">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0"/>
        <w:rPr>
          <w:rFonts w:hint="default" w:ascii="Times New Roman" w:hAnsi="Times New Roman" w:eastAsia="黑体" w:cs="Times New Roman"/>
          <w:spacing w:val="0"/>
          <w:kern w:val="2"/>
          <w:sz w:val="32"/>
          <w:szCs w:val="32"/>
          <w:lang w:val="en-US" w:eastAsia="zh-CN" w:bidi="ar-SA"/>
        </w:rPr>
      </w:pPr>
      <w:bookmarkStart w:id="69" w:name="heading_70"/>
      <w:r>
        <w:rPr>
          <w:rFonts w:hint="default" w:ascii="Times New Roman" w:hAnsi="Times New Roman" w:eastAsia="黑体" w:cs="Times New Roman"/>
          <w:spacing w:val="0"/>
          <w:kern w:val="2"/>
          <w:sz w:val="32"/>
          <w:szCs w:val="32"/>
          <w:lang w:val="en-US" w:eastAsia="zh-CN" w:bidi="ar-SA"/>
        </w:rPr>
        <w:t>八、通用行政处罚防控措施</w:t>
      </w:r>
      <w:bookmarkEnd w:id="69"/>
    </w:p>
    <w:p w14:paraId="3911278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处置启动前开展全面合规自查，形成行政处罚风险清单，对已存在的违法违规行为，提前制定整改方案，主动对接监管部门，从轻、减轻处罚；</w:t>
      </w:r>
    </w:p>
    <w:p w14:paraId="6E40A6E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建立资质证照专人管理制度，对企业营业执照、排污许可证、安全生产许可证等资质证照动态管理，到期预警，确保合法有效；</w:t>
      </w:r>
    </w:p>
    <w:p w14:paraId="4B82058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处置全流程严格遵守法律法规与监管规定，所有操作全程留痕、闭环管理，杜绝新增违法违规行为；</w:t>
      </w:r>
    </w:p>
    <w:p w14:paraId="589D14C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建立监管检查应急应对机制，接到监管部门检查通知、行政处罚事先告知书后，第一时间委托律师介入，依法陈述、申辩、申请听证，维护合法权益；</w:t>
      </w:r>
    </w:p>
    <w:p w14:paraId="63FA740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每季度开展内部合规自查，每年委托律师事务所开展专项合规体检，及时发现并整改风险隐患。</w:t>
      </w:r>
    </w:p>
    <w:p w14:paraId="4FE40D99">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0"/>
        <w:rPr>
          <w:rFonts w:hint="default" w:ascii="Times New Roman" w:hAnsi="Times New Roman" w:eastAsia="黑体" w:cs="Times New Roman"/>
          <w:spacing w:val="0"/>
          <w:kern w:val="2"/>
          <w:sz w:val="32"/>
          <w:szCs w:val="32"/>
          <w:lang w:val="en-US" w:eastAsia="zh-CN" w:bidi="ar-SA"/>
        </w:rPr>
      </w:pPr>
      <w:bookmarkStart w:id="70" w:name="heading_71"/>
      <w:r>
        <w:rPr>
          <w:rFonts w:hint="default" w:ascii="Times New Roman" w:hAnsi="Times New Roman" w:eastAsia="黑体" w:cs="Times New Roman"/>
          <w:spacing w:val="0"/>
          <w:kern w:val="2"/>
          <w:sz w:val="32"/>
          <w:szCs w:val="32"/>
          <w:lang w:val="en-US" w:eastAsia="zh-CN" w:bidi="ar-SA"/>
        </w:rPr>
        <w:t>九、合规整改建议</w:t>
      </w:r>
      <w:bookmarkEnd w:id="70"/>
    </w:p>
    <w:p w14:paraId="4C1C545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立即对僵尸企业开展全维度合规自查，对缺失的审批、许可手续，具备补办条件的，及时对接监管部门补办；</w:t>
      </w:r>
    </w:p>
    <w:p w14:paraId="2F39BE5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对已存在的欠税、欠缴社保、违法占地、环保违规等问题，制定专项整改方案，明确整改时限、责任主体，限期整改闭环；</w:t>
      </w:r>
    </w:p>
    <w:p w14:paraId="143DD12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完善企业清算、资产处置、职工安置等相关管理制度，规范操作流程，确保处置全流程合规；</w:t>
      </w:r>
    </w:p>
    <w:p w14:paraId="70ADA04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开展全员合规培训，重点针对清算组、管理人、企业相关负责人开展行政处罚风险防控培训，强化合规意识；</w:t>
      </w:r>
    </w:p>
    <w:p w14:paraId="3063B25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建立常态化合规自查机制，定期开展风险排查，确保整改到位，杜绝同类风险重复发生。</w:t>
      </w:r>
    </w:p>
    <w:p w14:paraId="2B9C0A7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0C12082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【律师声明】</w:t>
      </w:r>
    </w:p>
    <w:p w14:paraId="7453655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本报告依据出具日现行有效法律、行政法规、规章及司法解释制作。</w:t>
      </w:r>
    </w:p>
    <w:p w14:paraId="4B0426B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本报告基于枣庄市僵尸企业处置基本状况及本地行政执法、司法实践出具，仅供相关主体内部行政处罚风险排查、合规管理使用，不得作为其他用途。</w:t>
      </w:r>
    </w:p>
    <w:p w14:paraId="1032708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未经本所书面许可，不得向第三方披露、复制或传播。</w:t>
      </w:r>
    </w:p>
    <w:p w14:paraId="6AB4D2B1">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仿宋_GB2312" w:cs="Times New Roman"/>
          <w:spacing w:val="0"/>
          <w:kern w:val="2"/>
          <w:sz w:val="32"/>
          <w:szCs w:val="32"/>
          <w:lang w:val="en-US" w:eastAsia="zh-CN" w:bidi="ar-SA"/>
        </w:rPr>
      </w:pPr>
    </w:p>
    <w:p w14:paraId="6155900C">
      <w:pPr>
        <w:keepNext w:val="0"/>
        <w:keepLines w:val="0"/>
        <w:pageBreakBefore w:val="0"/>
        <w:widowControl w:val="0"/>
        <w:kinsoku/>
        <w:wordWrap/>
        <w:overflowPunct w:val="0"/>
        <w:topLinePunct w:val="0"/>
        <w:autoSpaceDE w:val="0"/>
        <w:autoSpaceDN w:val="0"/>
        <w:bidi w:val="0"/>
        <w:adjustRightInd w:val="0"/>
        <w:snapToGrid w:val="0"/>
        <w:spacing w:line="570" w:lineRule="exact"/>
        <w:ind w:right="840" w:rightChars="400" w:firstLine="640" w:firstLineChars="200"/>
        <w:jc w:val="righ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北京德和衡（枣庄）律师事务所</w:t>
      </w:r>
    </w:p>
    <w:p w14:paraId="24B3C6C0">
      <w:pPr>
        <w:keepNext w:val="0"/>
        <w:keepLines w:val="0"/>
        <w:pageBreakBefore w:val="0"/>
        <w:widowControl w:val="0"/>
        <w:kinsoku/>
        <w:wordWrap w:val="0"/>
        <w:overflowPunct w:val="0"/>
        <w:topLinePunct w:val="0"/>
        <w:autoSpaceDE w:val="0"/>
        <w:autoSpaceDN w:val="0"/>
        <w:bidi w:val="0"/>
        <w:adjustRightInd w:val="0"/>
        <w:snapToGrid w:val="0"/>
        <w:spacing w:line="570" w:lineRule="exact"/>
        <w:ind w:right="840" w:rightChars="400" w:firstLine="640" w:firstLineChars="200"/>
        <w:jc w:val="right"/>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山东德衡（枣庄）律师事务所</w:t>
      </w:r>
      <w:r>
        <w:rPr>
          <w:rFonts w:hint="default" w:ascii="Times New Roman" w:hAnsi="Times New Roman" w:eastAsia="仿宋_GB2312" w:cs="Times New Roman"/>
          <w:spacing w:val="0"/>
          <w:sz w:val="32"/>
          <w:szCs w:val="32"/>
          <w:lang w:val="en-US" w:eastAsia="zh-CN"/>
        </w:rPr>
        <w:t xml:space="preserve"> </w:t>
      </w:r>
    </w:p>
    <w:p w14:paraId="1FDC868C">
      <w:pPr>
        <w:keepNext w:val="0"/>
        <w:keepLines w:val="0"/>
        <w:pageBreakBefore w:val="0"/>
        <w:widowControl w:val="0"/>
        <w:kinsoku/>
        <w:wordWrap w:val="0"/>
        <w:overflowPunct w:val="0"/>
        <w:topLinePunct w:val="0"/>
        <w:autoSpaceDE w:val="0"/>
        <w:autoSpaceDN w:val="0"/>
        <w:bidi w:val="0"/>
        <w:adjustRightInd w:val="0"/>
        <w:snapToGrid w:val="0"/>
        <w:spacing w:line="570" w:lineRule="exact"/>
        <w:ind w:right="840" w:rightChars="400" w:firstLine="640" w:firstLineChars="200"/>
        <w:jc w:val="right"/>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二</w:t>
      </w:r>
      <w:r>
        <w:rPr>
          <w:rFonts w:hint="default" w:ascii="Times New Roman" w:hAnsi="Times New Roman" w:eastAsia="仿宋_GB2312" w:cs="Times New Roman"/>
          <w:spacing w:val="0"/>
          <w:sz w:val="32"/>
          <w:szCs w:val="32"/>
          <w:lang w:eastAsia="zh-CN"/>
        </w:rPr>
        <w:t>〇</w:t>
      </w:r>
      <w:r>
        <w:rPr>
          <w:rFonts w:hint="default" w:ascii="Times New Roman" w:hAnsi="Times New Roman" w:eastAsia="仿宋_GB2312" w:cs="Times New Roman"/>
          <w:spacing w:val="0"/>
          <w:sz w:val="32"/>
          <w:szCs w:val="32"/>
        </w:rPr>
        <w:t>二六年三月二日</w:t>
      </w:r>
      <w:r>
        <w:rPr>
          <w:rFonts w:hint="default" w:ascii="Times New Roman" w:hAnsi="Times New Roman" w:eastAsia="仿宋_GB2312" w:cs="Times New Roman"/>
          <w:spacing w:val="0"/>
          <w:sz w:val="32"/>
          <w:szCs w:val="32"/>
          <w:lang w:val="en-US" w:eastAsia="zh-CN"/>
        </w:rPr>
        <w:t xml:space="preserve">     </w:t>
      </w:r>
    </w:p>
    <w:p w14:paraId="5FA40A42">
      <w:pPr>
        <w:rPr>
          <w:rFonts w:hint="default" w:ascii="Times New Roman" w:hAnsi="Times New Roman" w:eastAsia="仿宋_GB2312" w:cs="Times New Roman"/>
          <w:spacing w:val="0"/>
          <w:sz w:val="32"/>
          <w:szCs w:val="32"/>
        </w:rPr>
      </w:pPr>
    </w:p>
    <w:p w14:paraId="635A054C">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仿宋_GB2312" w:cs="Times New Roman"/>
          <w:spacing w:val="0"/>
          <w:kern w:val="2"/>
          <w:sz w:val="32"/>
          <w:szCs w:val="32"/>
          <w:lang w:val="en-US" w:eastAsia="zh-CN" w:bidi="ar-SA"/>
        </w:rPr>
      </w:pPr>
    </w:p>
    <w:p w14:paraId="5976390E">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仿宋_GB2312" w:cs="Times New Roman"/>
          <w:spacing w:val="0"/>
          <w:kern w:val="2"/>
          <w:sz w:val="32"/>
          <w:szCs w:val="32"/>
          <w:lang w:val="en-US" w:eastAsia="zh-CN" w:bidi="ar-SA"/>
        </w:rPr>
      </w:pPr>
    </w:p>
    <w:p w14:paraId="01E6E64A">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仿宋_GB2312" w:cs="Times New Roman"/>
          <w:spacing w:val="0"/>
          <w:kern w:val="2"/>
          <w:sz w:val="32"/>
          <w:szCs w:val="32"/>
          <w:lang w:val="en-US" w:eastAsia="zh-CN" w:bidi="ar-SA"/>
        </w:rPr>
      </w:pPr>
    </w:p>
    <w:p w14:paraId="12107CA5">
      <w:pPr>
        <w:keepNext w:val="0"/>
        <w:keepLines w:val="0"/>
        <w:pageBreakBefore w:val="0"/>
        <w:widowControl w:val="0"/>
        <w:kinsoku/>
        <w:wordWrap/>
        <w:overflowPunct w:val="0"/>
        <w:topLinePunct w:val="0"/>
        <w:autoSpaceDE w:val="0"/>
        <w:autoSpaceDN w:val="0"/>
        <w:bidi w:val="0"/>
        <w:adjustRightInd w:val="0"/>
        <w:snapToGrid w:val="0"/>
        <w:spacing w:line="700" w:lineRule="exact"/>
        <w:ind w:left="0" w:leftChars="0" w:right="0" w:rightChars="0" w:firstLine="0" w:firstLineChars="0"/>
        <w:jc w:val="center"/>
        <w:textAlignment w:val="auto"/>
        <w:rPr>
          <w:rFonts w:hint="default" w:ascii="Times New Roman" w:hAnsi="Times New Roman" w:eastAsia="方正小标宋简体" w:cs="Times New Roman"/>
          <w:b w:val="0"/>
          <w:bCs w:val="0"/>
          <w:spacing w:val="0"/>
          <w:kern w:val="2"/>
          <w:sz w:val="44"/>
          <w:szCs w:val="44"/>
          <w:lang w:val="en-US" w:eastAsia="zh-CN" w:bidi="ar-SA"/>
        </w:rPr>
      </w:pPr>
      <w:bookmarkStart w:id="71" w:name="heading_72"/>
    </w:p>
    <w:p w14:paraId="3B8DFC2C">
      <w:pPr>
        <w:keepNext w:val="0"/>
        <w:keepLines w:val="0"/>
        <w:pageBreakBefore w:val="0"/>
        <w:widowControl w:val="0"/>
        <w:kinsoku/>
        <w:wordWrap/>
        <w:overflowPunct w:val="0"/>
        <w:topLinePunct w:val="0"/>
        <w:autoSpaceDE w:val="0"/>
        <w:autoSpaceDN w:val="0"/>
        <w:bidi w:val="0"/>
        <w:adjustRightInd w:val="0"/>
        <w:snapToGrid w:val="0"/>
        <w:spacing w:line="700" w:lineRule="exact"/>
        <w:ind w:left="0" w:leftChars="0" w:right="0" w:rightChars="0" w:firstLine="0" w:firstLineChars="0"/>
        <w:jc w:val="center"/>
        <w:textAlignment w:val="auto"/>
        <w:rPr>
          <w:rFonts w:hint="default" w:ascii="Times New Roman" w:hAnsi="Times New Roman" w:eastAsia="方正小标宋简体" w:cs="Times New Roman"/>
          <w:b w:val="0"/>
          <w:bCs w:val="0"/>
          <w:spacing w:val="0"/>
          <w:kern w:val="2"/>
          <w:sz w:val="44"/>
          <w:szCs w:val="44"/>
          <w:lang w:val="en-US" w:eastAsia="zh-CN" w:bidi="ar-SA"/>
        </w:rPr>
      </w:pPr>
      <w:r>
        <w:rPr>
          <w:rFonts w:hint="default" w:ascii="Times New Roman" w:hAnsi="Times New Roman" w:eastAsia="方正小标宋简体" w:cs="Times New Roman"/>
          <w:b w:val="0"/>
          <w:bCs w:val="0"/>
          <w:spacing w:val="0"/>
          <w:kern w:val="2"/>
          <w:sz w:val="44"/>
          <w:szCs w:val="44"/>
          <w:lang w:val="en-US" w:eastAsia="zh-CN" w:bidi="ar-SA"/>
        </w:rPr>
        <w:t>枣庄市僵尸企业处置</w:t>
      </w:r>
    </w:p>
    <w:p w14:paraId="2079564E">
      <w:pPr>
        <w:keepNext w:val="0"/>
        <w:keepLines w:val="0"/>
        <w:pageBreakBefore w:val="0"/>
        <w:widowControl w:val="0"/>
        <w:kinsoku/>
        <w:wordWrap/>
        <w:overflowPunct w:val="0"/>
        <w:topLinePunct w:val="0"/>
        <w:autoSpaceDE w:val="0"/>
        <w:autoSpaceDN w:val="0"/>
        <w:bidi w:val="0"/>
        <w:adjustRightInd w:val="0"/>
        <w:snapToGrid w:val="0"/>
        <w:spacing w:line="700" w:lineRule="exact"/>
        <w:ind w:left="0" w:leftChars="0" w:right="0" w:rightChars="0" w:firstLine="0" w:firstLineChars="0"/>
        <w:jc w:val="center"/>
        <w:textAlignment w:val="auto"/>
        <w:rPr>
          <w:rFonts w:hint="default" w:ascii="Times New Roman" w:hAnsi="Times New Roman" w:eastAsia="方正小标宋简体" w:cs="Times New Roman"/>
          <w:b w:val="0"/>
          <w:bCs w:val="0"/>
          <w:spacing w:val="0"/>
          <w:kern w:val="2"/>
          <w:sz w:val="44"/>
          <w:szCs w:val="44"/>
          <w:lang w:val="en-US" w:eastAsia="zh-CN" w:bidi="ar-SA"/>
        </w:rPr>
      </w:pPr>
      <w:r>
        <w:rPr>
          <w:rFonts w:hint="default" w:ascii="Times New Roman" w:hAnsi="Times New Roman" w:eastAsia="方正小标宋简体" w:cs="Times New Roman"/>
          <w:b w:val="0"/>
          <w:bCs w:val="0"/>
          <w:spacing w:val="0"/>
          <w:kern w:val="2"/>
          <w:sz w:val="44"/>
          <w:szCs w:val="44"/>
          <w:lang w:val="en-US" w:eastAsia="zh-CN" w:bidi="ar-SA"/>
        </w:rPr>
        <w:t>刑事法律风险防控意见书</w:t>
      </w:r>
      <w:bookmarkEnd w:id="71"/>
    </w:p>
    <w:p w14:paraId="09660B2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711E259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北京德和衡（枣庄）律师事务所、山东德衡（枣庄）律师事务所经过对枣庄市僵尸企业处置相关刑事犯罪案例、司法实践进行广泛深入调研，结合《中华人民共和国刑法》《刑事诉讼法》《企业破产法》及相关司法解释，现就僵尸企业处置全流程中面临的刑事法律风险，出具本专项合规法律意见书。</w:t>
      </w:r>
    </w:p>
    <w:p w14:paraId="67EFEBAA">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0"/>
        <w:rPr>
          <w:rFonts w:hint="default" w:ascii="Times New Roman" w:hAnsi="Times New Roman" w:eastAsia="黑体" w:cs="Times New Roman"/>
          <w:spacing w:val="0"/>
          <w:kern w:val="2"/>
          <w:sz w:val="32"/>
          <w:szCs w:val="32"/>
          <w:lang w:val="en-US" w:eastAsia="zh-CN" w:bidi="ar-SA"/>
        </w:rPr>
      </w:pPr>
      <w:bookmarkStart w:id="72" w:name="heading_73"/>
      <w:r>
        <w:rPr>
          <w:rFonts w:hint="default" w:ascii="Times New Roman" w:hAnsi="Times New Roman" w:eastAsia="黑体" w:cs="Times New Roman"/>
          <w:spacing w:val="0"/>
          <w:kern w:val="2"/>
          <w:sz w:val="32"/>
          <w:szCs w:val="32"/>
          <w:lang w:val="en-US" w:eastAsia="zh-CN" w:bidi="ar-SA"/>
        </w:rPr>
        <w:t>一、出具本意见书的法律依据</w:t>
      </w:r>
      <w:bookmarkEnd w:id="72"/>
    </w:p>
    <w:p w14:paraId="2A31C1C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《中华人民共和国刑法》（2021年修正）；</w:t>
      </w:r>
    </w:p>
    <w:p w14:paraId="0586FE8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《中华人民共和国刑事诉讼法》（2018年修正）；</w:t>
      </w:r>
    </w:p>
    <w:p w14:paraId="6AC92B4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《中华人民共和国企业破产法》《中华人民共和国公司法》；</w:t>
      </w:r>
    </w:p>
    <w:p w14:paraId="3ED7DEE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《中华人民共和国安全生产法》《中华人民共和国环境保护法》；</w:t>
      </w:r>
    </w:p>
    <w:p w14:paraId="316E67D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最高人民法院、最高人民检察院关于办理妨害清算、虚假破产、污染环境、拒不支付劳动报酬等刑事案件的司法解释。</w:t>
      </w:r>
    </w:p>
    <w:p w14:paraId="2CC7A42A">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0"/>
        <w:rPr>
          <w:rFonts w:hint="default" w:ascii="Times New Roman" w:hAnsi="Times New Roman" w:eastAsia="黑体" w:cs="Times New Roman"/>
          <w:spacing w:val="0"/>
          <w:kern w:val="2"/>
          <w:sz w:val="32"/>
          <w:szCs w:val="32"/>
          <w:lang w:val="en-US" w:eastAsia="zh-CN" w:bidi="ar-SA"/>
        </w:rPr>
      </w:pPr>
      <w:bookmarkStart w:id="73" w:name="heading_74"/>
      <w:r>
        <w:rPr>
          <w:rFonts w:hint="default" w:ascii="Times New Roman" w:hAnsi="Times New Roman" w:eastAsia="黑体" w:cs="Times New Roman"/>
          <w:spacing w:val="0"/>
          <w:kern w:val="2"/>
          <w:sz w:val="32"/>
          <w:szCs w:val="32"/>
          <w:lang w:val="en-US" w:eastAsia="zh-CN" w:bidi="ar-SA"/>
        </w:rPr>
        <w:t>二、核心结论</w:t>
      </w:r>
      <w:bookmarkEnd w:id="73"/>
    </w:p>
    <w:p w14:paraId="5CF7A04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僵尸企业处置过程中，刑事风险贯穿清算、资产处置、债务化解、职工安置、税务处理全流程，高发罪名集中于妨害清算罪、虚假破产罪、污染环境罪、拒不支付劳动报酬罪、虚开发票罪五大类，犯罪主体既包括企业直接负责的主管人员、直接责任人员，也包括清算组、管理人、股东、投资主体及相关工作人员，绝大多数罪名实行双罚制，既处罚单位，也处罚个人。</w:t>
      </w:r>
    </w:p>
    <w:p w14:paraId="4217689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现阶段，枣庄市僵尸企业处置过程中，相关主体普遍存在“重处置进度、轻刑事合规”的问题，可能因程序违规、隐匿资产、恶意处置财产、欠薪拒付、环保遗留等问题触发刑事风险。本所建议相关主体立即建立刑事合规体系，落实“程序合规、责任到人、风险预警、底线防控”四大核心要求，从源头规避刑事追责风险。</w:t>
      </w:r>
    </w:p>
    <w:p w14:paraId="0E29B42E">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0"/>
        <w:rPr>
          <w:rFonts w:hint="default" w:ascii="Times New Roman" w:hAnsi="Times New Roman" w:eastAsia="黑体" w:cs="Times New Roman"/>
          <w:spacing w:val="0"/>
          <w:kern w:val="2"/>
          <w:sz w:val="32"/>
          <w:szCs w:val="32"/>
          <w:lang w:val="en-US" w:eastAsia="zh-CN" w:bidi="ar-SA"/>
        </w:rPr>
      </w:pPr>
      <w:bookmarkStart w:id="74" w:name="heading_75"/>
      <w:r>
        <w:rPr>
          <w:rFonts w:hint="default" w:ascii="Times New Roman" w:hAnsi="Times New Roman" w:eastAsia="黑体" w:cs="Times New Roman"/>
          <w:spacing w:val="0"/>
          <w:kern w:val="2"/>
          <w:sz w:val="32"/>
          <w:szCs w:val="32"/>
          <w:lang w:val="en-US" w:eastAsia="zh-CN" w:bidi="ar-SA"/>
        </w:rPr>
        <w:t>三、僵尸企业处置全流程核心刑事法律风险分析</w:t>
      </w:r>
      <w:bookmarkEnd w:id="74"/>
    </w:p>
    <w:p w14:paraId="50AAB49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结合枣庄本地司法实践与行业特点，本所对处置全流程核心刑事风险逐一拆解，明确风险点、关联罪名及法律后果：</w:t>
      </w:r>
    </w:p>
    <w:p w14:paraId="2B8D3057">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75" w:name="heading_76"/>
      <w:r>
        <w:rPr>
          <w:rFonts w:hint="default" w:ascii="Times New Roman" w:hAnsi="Times New Roman" w:eastAsia="楷体_GB2312" w:cs="Times New Roman"/>
          <w:spacing w:val="0"/>
          <w:kern w:val="2"/>
          <w:sz w:val="32"/>
          <w:szCs w:val="32"/>
          <w:lang w:val="en-US" w:eastAsia="zh-CN" w:bidi="ar-SA"/>
        </w:rPr>
        <w:t>（一）清算与破产程序核心刑事风险</w:t>
      </w:r>
      <w:bookmarkEnd w:id="75"/>
    </w:p>
    <w:p w14:paraId="52A3D6B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核心风险点</w:t>
      </w:r>
    </w:p>
    <w:p w14:paraId="3C602DA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企业在清算、破产过程中，隐匿财产、对资产负债表或者财产清单作虚假记载；</w:t>
      </w:r>
    </w:p>
    <w:p w14:paraId="547DD2F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在未清偿债务前分配公司、企业财产，严重损害债权人或者其他人利益；</w:t>
      </w:r>
    </w:p>
    <w:p w14:paraId="4833A55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通过隐匿财产、承担虚构的债务或者以其他方法转移、处分财产，实施虚假破产，严重损害债权人或者其他人利益；</w:t>
      </w:r>
    </w:p>
    <w:p w14:paraId="19447D8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清算组、管理人利用职务便利，侵占、挪用企业财产，收受贿赂，为他人谋取不正当利益。</w:t>
      </w:r>
    </w:p>
    <w:p w14:paraId="0D88BC7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关联罪名及法律后果</w:t>
      </w:r>
    </w:p>
    <w:p w14:paraId="094FFCD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妨害清算罪：刑法第162条，对直接负责的主管人员和其他直接责任人员，处5年以下有期徒刑或者拘役，并处或者单处2万元以上20万元以下罚金。</w:t>
      </w:r>
    </w:p>
    <w:p w14:paraId="60464AD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虚假破产罪：刑法第162条之二，对直接负责的主管人员和其他直接责任人员，处5年以下有期徒刑或者拘役，并处或者单处2万元以上20万元以下罚金。</w:t>
      </w:r>
    </w:p>
    <w:p w14:paraId="2258691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职务侵占罪：刑法第271条，数额较大的，处3年以下有期徒刑或者拘役，并处罚金；数额巨大的，处3年以上10年以下有期徒刑，并处罚金；数额特别巨大的，处10年以上有期徒刑或者无期徒刑，并处罚金。</w:t>
      </w:r>
    </w:p>
    <w:p w14:paraId="1A72C46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挪用资金罪：刑法第272条，处3年以下有期徒刑或者拘役；挪用本单位资金数额巨大的，处3年以上7年以下有期徒刑；数额特别巨大的，处7年以上有期徒刑。</w:t>
      </w:r>
    </w:p>
    <w:p w14:paraId="0BBCE8E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非国家工作人员受贿罪：刑法第163条，数额较大的，处3年以下有期徒刑或者拘役，并处罚金；数额巨大或者有其他严重情节的，处3年以上10年以下有期徒刑，并处罚金；数额特别巨大或者有其他特别严重情节的，处10年以上有期徒刑或者无期徒刑，并处罚金。</w:t>
      </w:r>
    </w:p>
    <w:p w14:paraId="30A9E1B1">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76" w:name="heading_77"/>
      <w:r>
        <w:rPr>
          <w:rFonts w:hint="default" w:ascii="Times New Roman" w:hAnsi="Times New Roman" w:eastAsia="楷体_GB2312" w:cs="Times New Roman"/>
          <w:spacing w:val="0"/>
          <w:kern w:val="2"/>
          <w:sz w:val="32"/>
          <w:szCs w:val="32"/>
          <w:lang w:val="en-US" w:eastAsia="zh-CN" w:bidi="ar-SA"/>
        </w:rPr>
        <w:t>（二）环保与危废处置刑事风险</w:t>
      </w:r>
      <w:bookmarkEnd w:id="76"/>
    </w:p>
    <w:p w14:paraId="50C719C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核心风险点</w:t>
      </w:r>
    </w:p>
    <w:p w14:paraId="785D24B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僵尸企业非法排放、倾倒、处置化工废料、废旧电池、废矿物油等有毒有害物质，数量达3吨以上；</w:t>
      </w:r>
    </w:p>
    <w:p w14:paraId="7D2D84C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无危废处置资质，私自委托无资质主体处置危险废物，非法转移、倾倒危废；</w:t>
      </w:r>
    </w:p>
    <w:p w14:paraId="0A09BD3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企业生产经营过程中造成土壤、地下水严重污染，拒不履行生态修复责任，后果特别严重；</w:t>
      </w:r>
    </w:p>
    <w:p w14:paraId="1A61F04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通过暗管、渗井、渗坑等方式非法排放污染物，篡改、伪造监测数据。</w:t>
      </w:r>
    </w:p>
    <w:p w14:paraId="3532304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关联罪名及法律后果</w:t>
      </w:r>
    </w:p>
    <w:p w14:paraId="1A68DE2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污染环境罪：刑法第338条，处3年以下有期徒刑或者拘役，并处或者单处罚金；情节严重的，处3年以上7年以下有期徒刑，并处罚金；有法定特别严重情节的，处7年以上有期徒刑，并处罚金。</w:t>
      </w:r>
    </w:p>
    <w:p w14:paraId="10D64F4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非法处置进口的固体废物罪：刑法第339条，处5年以下有期徒刑或者拘役，并处罚金；造成重大环境污染事故，致使公私财产遭受重大损失或者严重危害人体健康的，处5年以上10年以下有期徒刑，并处罚金；后果特别严重的，处10年以上有期徒刑，并处罚金。</w:t>
      </w:r>
    </w:p>
    <w:p w14:paraId="0A1E4D6A">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77" w:name="heading_78"/>
      <w:r>
        <w:rPr>
          <w:rFonts w:hint="default" w:ascii="Times New Roman" w:hAnsi="Times New Roman" w:eastAsia="楷体_GB2312" w:cs="Times New Roman"/>
          <w:spacing w:val="0"/>
          <w:kern w:val="2"/>
          <w:sz w:val="32"/>
          <w:szCs w:val="32"/>
          <w:lang w:val="en-US" w:eastAsia="zh-CN" w:bidi="ar-SA"/>
        </w:rPr>
        <w:t>（三）劳动用工刑事风险</w:t>
      </w:r>
      <w:bookmarkEnd w:id="77"/>
    </w:p>
    <w:p w14:paraId="6804B9A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核心风险点</w:t>
      </w:r>
    </w:p>
    <w:p w14:paraId="488E975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以转移财产、逃匿等方法逃避支付劳动者的劳动报酬，有能力支付而不支付劳动者的劳动报酬，数额较大；</w:t>
      </w:r>
    </w:p>
    <w:p w14:paraId="47B32B8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经政府有关部门责令支付仍不支付，引发群体性事件、极端事件；</w:t>
      </w:r>
    </w:p>
    <w:p w14:paraId="42868AF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拒不执行法院判决、裁定，拒不支付职工经济补偿金、工伤保险待遇。</w:t>
      </w:r>
    </w:p>
    <w:p w14:paraId="18F6BC4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关联罪名及法律后果</w:t>
      </w:r>
    </w:p>
    <w:p w14:paraId="12D6D67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拒不支付劳动报酬罪：刑法第276条之一，处3年以下有期徒刑或者拘役，并处或者单处罚金；造成严重后果的，处3年以上7年以下有期徒刑，并处罚金。单位犯本罪的，对单位判处罚金，并对其直接负责的主管人员和其他直接责任人员，依照前款规定处罚。</w:t>
      </w:r>
    </w:p>
    <w:p w14:paraId="31A2E11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拒不执行判决、裁定罪：刑法第313条，对人民法院的判决、裁定有能力执行而拒不执行，情节严重的，处3年以下有期徒刑、拘役或者罚金；情节特别严重的，处3年以上7年以下有期徒刑，并处罚金。单位犯本罪的，对单位判处罚金，并对其直接负责的主管人员和其他直接责任人员，依照前款规定处罚。</w:t>
      </w:r>
    </w:p>
    <w:p w14:paraId="33FEC153">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78" w:name="heading_79"/>
      <w:r>
        <w:rPr>
          <w:rFonts w:hint="default" w:ascii="Times New Roman" w:hAnsi="Times New Roman" w:eastAsia="楷体_GB2312" w:cs="Times New Roman"/>
          <w:spacing w:val="0"/>
          <w:kern w:val="2"/>
          <w:sz w:val="32"/>
          <w:szCs w:val="32"/>
          <w:lang w:val="en-US" w:eastAsia="zh-CN" w:bidi="ar-SA"/>
        </w:rPr>
        <w:t>（四）税务刑事风险</w:t>
      </w:r>
      <w:bookmarkEnd w:id="78"/>
    </w:p>
    <w:p w14:paraId="2DCB768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核心风险点</w:t>
      </w:r>
    </w:p>
    <w:p w14:paraId="55BE36A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企业伪造、变造、隐匿、擅自销毁账簿、记账凭证，在账簿上多列支出或者不列、少列收入，偷税漏税，数额较大且占应纳税额百分之十以上；</w:t>
      </w:r>
    </w:p>
    <w:p w14:paraId="3B40CCC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虚开增值税专用发票、用于骗取出口退税、抵扣税款发票，虚开普通发票情节严重；</w:t>
      </w:r>
    </w:p>
    <w:p w14:paraId="308A2FB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资产处置、企业重组过程中，逃避缴纳税款，骗取国家税收优惠。</w:t>
      </w:r>
    </w:p>
    <w:p w14:paraId="3D1456A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关联罪名及法律后果</w:t>
      </w:r>
    </w:p>
    <w:p w14:paraId="35C299F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逃税罪：刑法第201条，数额较大并且占应纳税额百分之十以上的，处3年以下有期徒刑或者拘役，并处罚金；数额巨大并且占应纳税额百分之三十以上的，处3年以上7年以下有期徒刑，并处罚金。</w:t>
      </w:r>
    </w:p>
    <w:p w14:paraId="31BBD2E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虚开增值税专用发票、用于骗取出口退税、抵扣税款发票罪：刑法第205条，处3年以下有期徒刑或者拘役，并处2万元以上20万元以下罚金；虚开的税款数额较大或者有其他严重情节的，处3年以上10年以下有期徒刑，并处5万元以上50万元以下罚金；虚开的税款数额巨大或者有其他特别严重情节的，处10年以上有期徒刑或者无期徒刑，并处5万元以上50万元以下罚金或者没收财产。单位犯本罪的，对单位判处罚金，并对其直接负责的主管人员和其他直接责任人员，依照前款规定处罚。</w:t>
      </w:r>
    </w:p>
    <w:p w14:paraId="4F9A15B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虚开发票罪：刑法第205条之一，情节严重的，处2年以下有期徒刑、拘役或者管制，并处罚金；情节特别严重的，处2年以上7年以下有期徒刑，并处罚金。单位犯本罪的，对单位判处罚金，并对其直接负责的主管人员和其他直接责任人员，依照前款规定处罚。</w:t>
      </w:r>
    </w:p>
    <w:p w14:paraId="556E533E">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79" w:name="heading_80"/>
      <w:r>
        <w:rPr>
          <w:rFonts w:hint="default" w:ascii="Times New Roman" w:hAnsi="Times New Roman" w:eastAsia="楷体_GB2312" w:cs="Times New Roman"/>
          <w:spacing w:val="0"/>
          <w:kern w:val="2"/>
          <w:sz w:val="32"/>
          <w:szCs w:val="32"/>
          <w:lang w:val="en-US" w:eastAsia="zh-CN" w:bidi="ar-SA"/>
        </w:rPr>
        <w:t>（五）安全生产刑事风险</w:t>
      </w:r>
      <w:bookmarkEnd w:id="79"/>
    </w:p>
    <w:p w14:paraId="2AA912F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核心风险点</w:t>
      </w:r>
    </w:p>
    <w:p w14:paraId="7894321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企业在生产、作业中违反有关安全管理的规定，因而发生重大伤亡事故或者造成其他严重后果；</w:t>
      </w:r>
    </w:p>
    <w:p w14:paraId="0998BF2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关闭、破坏直接关系生产安全的监控、报警、防护、救生设备、设施，或者篡改、隐瞒、销毁其相关数据、信息，具有发生重大伤亡事故或者其他严重后果的现实危险；</w:t>
      </w:r>
    </w:p>
    <w:p w14:paraId="754E598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安全生产设施或者安全生产条件不符合国家规定，因而发生重大伤亡事故或者造成其他严重后果。</w:t>
      </w:r>
    </w:p>
    <w:p w14:paraId="377A0C8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关联罪名及法律后果</w:t>
      </w:r>
    </w:p>
    <w:p w14:paraId="4D7CF6F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重大责任事故罪：刑法第134条，在生产、作业中违反有关安全管理的规定，因而发生重大伤亡事故或者造成其他严重后果的，处3年以下有期徒刑或者拘役；情节特别恶劣的，处3年以上7年以下有期徒刑。</w:t>
      </w:r>
    </w:p>
    <w:p w14:paraId="3541288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危险作业罪：刑法第134条之一，在生产、作业中违反有关安全管理的规定，有法定情形之一，具有发生重大伤亡事故或者其他严重后果的现实危险的，处1年以下有期徒刑、拘役或者管制。</w:t>
      </w:r>
    </w:p>
    <w:p w14:paraId="276B5D7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重大劳动安全事故罪：刑法第135条，安全生产设施或者安全生产条件不符合国家规定，因而发生重大伤亡事故或者造成其他严重后果的，对直接负责的主管人员和其他直接责任人员，处3年以下有期徒刑或者拘役；情节特别恶劣的，处3年以上7年以下有期徒刑。</w:t>
      </w:r>
    </w:p>
    <w:p w14:paraId="27C8756A">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0"/>
        <w:rPr>
          <w:rFonts w:hint="default" w:ascii="Times New Roman" w:hAnsi="Times New Roman" w:eastAsia="黑体" w:cs="Times New Roman"/>
          <w:spacing w:val="0"/>
          <w:kern w:val="2"/>
          <w:sz w:val="32"/>
          <w:szCs w:val="32"/>
          <w:lang w:val="en-US" w:eastAsia="zh-CN" w:bidi="ar-SA"/>
        </w:rPr>
      </w:pPr>
      <w:bookmarkStart w:id="80" w:name="heading_81"/>
      <w:r>
        <w:rPr>
          <w:rFonts w:hint="default" w:ascii="Times New Roman" w:hAnsi="Times New Roman" w:eastAsia="黑体" w:cs="Times New Roman"/>
          <w:spacing w:val="0"/>
          <w:kern w:val="2"/>
          <w:sz w:val="32"/>
          <w:szCs w:val="32"/>
          <w:lang w:val="en-US" w:eastAsia="zh-CN" w:bidi="ar-SA"/>
        </w:rPr>
        <w:t>四、犯罪主体与责任承担规则</w:t>
      </w:r>
      <w:bookmarkEnd w:id="80"/>
    </w:p>
    <w:p w14:paraId="0F63B1D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双罚制罪名：妨害清算罪、虚假破产罪、污染环境罪、拒不支付劳动报酬罪、虚开增值税专用发票罪、重大劳动安全事故罪等，均可以构成单位犯罪，实行双罚制：对单位判处罚金，对直接负责的主管人员和其他直接责任人员依法追究刑事责任。</w:t>
      </w:r>
    </w:p>
    <w:p w14:paraId="708999E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责任人员范围：直接负责的主管人员和其他直接责任人员，包括企业法定代表人、实际控制人、股东、总经理、分管副总、部门负责人，以及清算组、管理人成员、直接操作、决策的相关人员。</w:t>
      </w:r>
    </w:p>
    <w:p w14:paraId="356FE07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共同犯罪认定：明知企业实施相关犯罪行为，仍提供帮助、协助、配合的第三方机构、人员，将被认定为共同犯罪，依法追究刑事责任。</w:t>
      </w:r>
    </w:p>
    <w:p w14:paraId="4C0C3157">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0"/>
        <w:rPr>
          <w:rFonts w:hint="default" w:ascii="Times New Roman" w:hAnsi="Times New Roman" w:eastAsia="黑体" w:cs="Times New Roman"/>
          <w:spacing w:val="0"/>
          <w:kern w:val="2"/>
          <w:sz w:val="32"/>
          <w:szCs w:val="32"/>
          <w:lang w:val="en-US" w:eastAsia="zh-CN" w:bidi="ar-SA"/>
        </w:rPr>
      </w:pPr>
      <w:bookmarkStart w:id="81" w:name="heading_82"/>
      <w:r>
        <w:rPr>
          <w:rFonts w:hint="default" w:ascii="Times New Roman" w:hAnsi="Times New Roman" w:eastAsia="黑体" w:cs="Times New Roman"/>
          <w:spacing w:val="0"/>
          <w:kern w:val="2"/>
          <w:sz w:val="32"/>
          <w:szCs w:val="32"/>
          <w:lang w:val="en-US" w:eastAsia="zh-CN" w:bidi="ar-SA"/>
        </w:rPr>
        <w:t>五、刑事合规体系建设专项建议</w:t>
      </w:r>
      <w:bookmarkEnd w:id="81"/>
    </w:p>
    <w:p w14:paraId="66DD1E9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为全面防范上述刑事风险，本所结合枣庄本地僵尸企业处置实务，为相关主体量身打造“五位一体”刑事合规体系，涵盖制度建设、流程管控、人员管理、风险预警、应急处置五大核心环节，具体建议如下：</w:t>
      </w:r>
    </w:p>
    <w:p w14:paraId="3149545D">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82" w:name="heading_83"/>
      <w:r>
        <w:rPr>
          <w:rFonts w:hint="default" w:ascii="Times New Roman" w:hAnsi="Times New Roman" w:eastAsia="楷体_GB2312" w:cs="Times New Roman"/>
          <w:spacing w:val="0"/>
          <w:kern w:val="2"/>
          <w:sz w:val="32"/>
          <w:szCs w:val="32"/>
          <w:lang w:val="en-US" w:eastAsia="zh-CN" w:bidi="ar-SA"/>
        </w:rPr>
        <w:t>（一）建立健全刑事合规基础制度</w:t>
      </w:r>
      <w:bookmarkEnd w:id="82"/>
    </w:p>
    <w:p w14:paraId="26380F2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相关主体应立即制定并实施以下核心制度，形成书面文件并严格执行：</w:t>
      </w:r>
    </w:p>
    <w:p w14:paraId="16F355B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处置全流程合规管理制度：明确清算、破产、资产处置、债权审核、职工安置、税务处理等各环节的合规要求、操作流程、责任主体，确保所有操作有章可循、全程留痕。</w:t>
      </w:r>
    </w:p>
    <w:p w14:paraId="0F98670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资产与财务管理合规制度：严格规范企业资产清查、评估、处置、财务管理流程，严禁隐匿、转移、低价处置资产，严禁虚假记账、虚开发票，确保资产处置合法、财务规范。</w:t>
      </w:r>
    </w:p>
    <w:p w14:paraId="282999B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刑事风险内部举报与调查制度：设立匿名举报通道，明确举报受理部门及调查流程，对员工、债权人反映的违法违规行为及时核查，做到早发现、早整改、早处置。</w:t>
      </w:r>
    </w:p>
    <w:p w14:paraId="1164AD3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刑事合规年度体检与培训制度：每年委托律师事务所开展刑事风险专项体检，针对发现的隐患制定整改方案；每季度组织相关人员开展刑事合规培训，重点针对高频罪名及岗位风险，强化刑事合规意识。</w:t>
      </w:r>
    </w:p>
    <w:p w14:paraId="30ECBF26">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83" w:name="heading_84"/>
      <w:r>
        <w:rPr>
          <w:rFonts w:hint="default" w:ascii="Times New Roman" w:hAnsi="Times New Roman" w:eastAsia="楷体_GB2312" w:cs="Times New Roman"/>
          <w:spacing w:val="0"/>
          <w:kern w:val="2"/>
          <w:sz w:val="32"/>
          <w:szCs w:val="32"/>
          <w:lang w:val="en-US" w:eastAsia="zh-CN" w:bidi="ar-SA"/>
        </w:rPr>
        <w:t>（二）分环节合规管控实操指引</w:t>
      </w:r>
      <w:bookmarkEnd w:id="83"/>
    </w:p>
    <w:p w14:paraId="27C2205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清算与破产程序合规管控</w:t>
      </w:r>
    </w:p>
    <w:p w14:paraId="29C7392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严格按照《企业破产法》《公司法》规定开展清算、破产工作，全面、如实披露企业资产、负债情况，严禁隐匿财产、虚假记载资产负债表、财产清单；</w:t>
      </w:r>
    </w:p>
    <w:p w14:paraId="5ADCFD7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资产处置严格遵循债权人会议表决通过的方案，通过合法合规的方式处置，确保程序公开、价格公允，严禁恶意转移、低价处置财产；</w:t>
      </w:r>
    </w:p>
    <w:p w14:paraId="5BF4501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清算组、管理人严格履行法定职责，严禁利用职务便利侵占、挪用企业财产，收受贿赂，建立廉洁从业制度与监督机制。</w:t>
      </w:r>
    </w:p>
    <w:p w14:paraId="60AD1F7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环保与安全生产合规管控</w:t>
      </w:r>
    </w:p>
    <w:p w14:paraId="5B6775D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处置启动前开展环保与安全生产专项尽调，对厂区土壤、地下水开展检测，排查污染隐患，对危废存量、安全隐患全面清查；</w:t>
      </w:r>
    </w:p>
    <w:p w14:paraId="09216F6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危废处置必须委托有资质的单位，全程使用危废转移联单，建立台账，确保流向全程可追溯，严禁非法倾倒、处置危险废物；</w:t>
      </w:r>
    </w:p>
    <w:p w14:paraId="03DB454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对存在污染的场地，制定生态修复方案，落实修复责任，预留修复资金，避免因拒不修复触发刑事风险；</w:t>
      </w:r>
    </w:p>
    <w:p w14:paraId="16C04AB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对企业厂房、设备、危化品储存开展安全隐患排查整改，落实安全生产责任，杜绝重大安全事故发生。</w:t>
      </w:r>
    </w:p>
    <w:p w14:paraId="1A8F057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职工安置合规管控</w:t>
      </w:r>
    </w:p>
    <w:p w14:paraId="5C576ED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优先保障职工工资、经济补偿金清偿，制定完善的职工安置方案，严禁以转移财产、逃匿等方式逃避支付劳动报酬；</w:t>
      </w:r>
    </w:p>
    <w:p w14:paraId="3C1EC0C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接到人社部门责令支付通知后，积极配合整改，及时筹措资金支付职工劳动报酬，避免因拒不支付触发刑事风险；</w:t>
      </w:r>
    </w:p>
    <w:p w14:paraId="106BB45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与职工充分沟通协商，妥善化解劳动争议，杜绝引发群体性事件、极端事件。</w:t>
      </w:r>
    </w:p>
    <w:p w14:paraId="1455CBD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税务合规管控</w:t>
      </w:r>
    </w:p>
    <w:p w14:paraId="5A32D03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严格按照税法规定办理纳税申报、税款缴纳、税务清算，资产处置、企业重组过程中，依法申报缴纳相关税费；</w:t>
      </w:r>
    </w:p>
    <w:p w14:paraId="33869E8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严格发票管理，确保发票开具、取得真实、合法，与实际交易一致，严禁虚开增值税专用发票、普通发票；</w:t>
      </w:r>
    </w:p>
    <w:p w14:paraId="3CF21D6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对企业欠税，积极对接税务机关，制定清偿方案，依法处理，避免因偷税、逃税触发刑事风险。</w:t>
      </w:r>
    </w:p>
    <w:p w14:paraId="7BED2A36">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84" w:name="heading_85"/>
      <w:r>
        <w:rPr>
          <w:rFonts w:hint="default" w:ascii="Times New Roman" w:hAnsi="Times New Roman" w:eastAsia="楷体_GB2312" w:cs="Times New Roman"/>
          <w:spacing w:val="0"/>
          <w:kern w:val="2"/>
          <w:sz w:val="32"/>
          <w:szCs w:val="32"/>
          <w:lang w:val="en-US" w:eastAsia="zh-CN" w:bidi="ar-SA"/>
        </w:rPr>
        <w:t>（三）人员刑事合规责任体系</w:t>
      </w:r>
      <w:bookmarkEnd w:id="84"/>
    </w:p>
    <w:p w14:paraId="764FCA2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岗位合规责任书：根据不同岗位风险等级，与相关人员签订岗位合规责任书，明确刑事合规义务及违规后果，将责任落实到人。</w:t>
      </w:r>
    </w:p>
    <w:p w14:paraId="755EFEE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违规惩戒机制：将刑事合规表现纳入人员绩效考核，对违规操作引发刑事风险的人员，依法追究其内部责任及法律责任。</w:t>
      </w:r>
    </w:p>
    <w:p w14:paraId="7CAB34C6">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85" w:name="heading_86"/>
      <w:r>
        <w:rPr>
          <w:rFonts w:hint="default" w:ascii="Times New Roman" w:hAnsi="Times New Roman" w:eastAsia="楷体_GB2312" w:cs="Times New Roman"/>
          <w:spacing w:val="0"/>
          <w:kern w:val="2"/>
          <w:sz w:val="32"/>
          <w:szCs w:val="32"/>
          <w:lang w:val="en-US" w:eastAsia="zh-CN" w:bidi="ar-SA"/>
        </w:rPr>
        <w:t>（四）刑事风险应急处置机制</w:t>
      </w:r>
      <w:bookmarkEnd w:id="85"/>
    </w:p>
    <w:p w14:paraId="0A24036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应急小组组建：成立由主要负责人、法务部门、专业律师组成的刑事风险应急小组，明确各成员职责。</w:t>
      </w:r>
    </w:p>
    <w:p w14:paraId="6C93E2C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应急处置流程：一旦发现涉嫌刑事犯罪的线索（如刑事立案、人员被传唤/刑拘、监管部门移送公安），立即启动应急机制：</w:t>
      </w:r>
    </w:p>
    <w:p w14:paraId="5FB5FAF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第一时间委托专业刑事律师介入，协助配合调查，杜绝串供、毁证、隐匿证据等违规行为；</w:t>
      </w:r>
    </w:p>
    <w:p w14:paraId="595E0EE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开展内部自查，梳理相关证据材料，制定辩护或整改方案；</w:t>
      </w:r>
    </w:p>
    <w:p w14:paraId="16279F5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及时与司法机关、监管部门沟通，争取合规整改、不起诉等有利结果。</w:t>
      </w:r>
    </w:p>
    <w:p w14:paraId="128BF1C9">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0"/>
        <w:rPr>
          <w:rFonts w:hint="default" w:ascii="Times New Roman" w:hAnsi="Times New Roman" w:eastAsia="黑体" w:cs="Times New Roman"/>
          <w:spacing w:val="0"/>
          <w:kern w:val="2"/>
          <w:sz w:val="32"/>
          <w:szCs w:val="32"/>
          <w:lang w:val="en-US" w:eastAsia="zh-CN" w:bidi="ar-SA"/>
        </w:rPr>
      </w:pPr>
      <w:bookmarkStart w:id="86" w:name="heading_87"/>
      <w:r>
        <w:rPr>
          <w:rFonts w:hint="default" w:ascii="Times New Roman" w:hAnsi="Times New Roman" w:eastAsia="黑体" w:cs="Times New Roman"/>
          <w:spacing w:val="0"/>
          <w:kern w:val="2"/>
          <w:sz w:val="32"/>
          <w:szCs w:val="32"/>
          <w:lang w:val="en-US" w:eastAsia="zh-CN" w:bidi="ar-SA"/>
        </w:rPr>
        <w:t>六、法律建议</w:t>
      </w:r>
      <w:bookmarkEnd w:id="86"/>
    </w:p>
    <w:p w14:paraId="203A9E3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建议相关主体在收到本意见书之日起30日内，组织相关负责人召开刑事合规专题会议，传达本意见书核心内容，成立合规体系建设领导小组，启动合规制度制定及风险排查工作。</w:t>
      </w:r>
    </w:p>
    <w:p w14:paraId="77F37C6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针对处置过程中已存在的潜在刑事风险（如欠薪、环保违规、税务瑕疵等），应在15日内完成整改，并将整改情况书面反馈本所律师。</w:t>
      </w:r>
    </w:p>
    <w:p w14:paraId="1E0E5B9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建议相关主体委托专业刑事合规专项法律顾问，定期开展合规体检、培训及风险研判，确保合规体系持续有效运行，全面防范刑事追责风险。</w:t>
      </w:r>
    </w:p>
    <w:p w14:paraId="0C75B40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【律师声明】</w:t>
      </w:r>
    </w:p>
    <w:p w14:paraId="275C853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本法律意见书仅供枣庄市僵尸企业处置相关主体刑事合规体系建设使用，未经本所书面许可，不得向任何第三方披露或用作其他用途。</w:t>
      </w:r>
    </w:p>
    <w:p w14:paraId="64466605">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仿宋_GB2312" w:cs="Times New Roman"/>
          <w:spacing w:val="0"/>
          <w:kern w:val="2"/>
          <w:sz w:val="32"/>
          <w:szCs w:val="32"/>
          <w:lang w:val="en-US" w:eastAsia="zh-CN" w:bidi="ar-SA"/>
        </w:rPr>
      </w:pPr>
    </w:p>
    <w:p w14:paraId="3A867F76">
      <w:pPr>
        <w:keepNext w:val="0"/>
        <w:keepLines w:val="0"/>
        <w:pageBreakBefore w:val="0"/>
        <w:widowControl w:val="0"/>
        <w:kinsoku/>
        <w:wordWrap/>
        <w:overflowPunct w:val="0"/>
        <w:topLinePunct w:val="0"/>
        <w:autoSpaceDE w:val="0"/>
        <w:autoSpaceDN w:val="0"/>
        <w:bidi w:val="0"/>
        <w:adjustRightInd w:val="0"/>
        <w:snapToGrid w:val="0"/>
        <w:spacing w:line="570" w:lineRule="exact"/>
        <w:ind w:right="840" w:rightChars="400" w:firstLine="640" w:firstLineChars="200"/>
        <w:jc w:val="righ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北京德和衡（枣庄）律师事务所</w:t>
      </w:r>
    </w:p>
    <w:p w14:paraId="5E286535">
      <w:pPr>
        <w:keepNext w:val="0"/>
        <w:keepLines w:val="0"/>
        <w:pageBreakBefore w:val="0"/>
        <w:widowControl w:val="0"/>
        <w:kinsoku/>
        <w:wordWrap w:val="0"/>
        <w:overflowPunct w:val="0"/>
        <w:topLinePunct w:val="0"/>
        <w:autoSpaceDE w:val="0"/>
        <w:autoSpaceDN w:val="0"/>
        <w:bidi w:val="0"/>
        <w:adjustRightInd w:val="0"/>
        <w:snapToGrid w:val="0"/>
        <w:spacing w:line="570" w:lineRule="exact"/>
        <w:ind w:right="840" w:rightChars="400" w:firstLine="640" w:firstLineChars="200"/>
        <w:jc w:val="right"/>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山东德衡（枣庄）律师事务所</w:t>
      </w:r>
      <w:r>
        <w:rPr>
          <w:rFonts w:hint="default" w:ascii="Times New Roman" w:hAnsi="Times New Roman" w:eastAsia="仿宋_GB2312" w:cs="Times New Roman"/>
          <w:spacing w:val="0"/>
          <w:sz w:val="32"/>
          <w:szCs w:val="32"/>
          <w:lang w:val="en-US" w:eastAsia="zh-CN"/>
        </w:rPr>
        <w:t xml:space="preserve"> </w:t>
      </w:r>
    </w:p>
    <w:p w14:paraId="66C6A620">
      <w:pPr>
        <w:keepNext w:val="0"/>
        <w:keepLines w:val="0"/>
        <w:pageBreakBefore w:val="0"/>
        <w:widowControl w:val="0"/>
        <w:kinsoku/>
        <w:wordWrap w:val="0"/>
        <w:overflowPunct w:val="0"/>
        <w:topLinePunct w:val="0"/>
        <w:autoSpaceDE w:val="0"/>
        <w:autoSpaceDN w:val="0"/>
        <w:bidi w:val="0"/>
        <w:adjustRightInd w:val="0"/>
        <w:snapToGrid w:val="0"/>
        <w:spacing w:line="570" w:lineRule="exact"/>
        <w:ind w:right="840" w:rightChars="400" w:firstLine="640" w:firstLineChars="200"/>
        <w:jc w:val="right"/>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rPr>
        <w:t>二</w:t>
      </w:r>
      <w:r>
        <w:rPr>
          <w:rFonts w:hint="default" w:ascii="Times New Roman" w:hAnsi="Times New Roman" w:eastAsia="仿宋_GB2312" w:cs="Times New Roman"/>
          <w:spacing w:val="0"/>
          <w:sz w:val="32"/>
          <w:szCs w:val="32"/>
          <w:lang w:eastAsia="zh-CN"/>
        </w:rPr>
        <w:t>〇</w:t>
      </w:r>
      <w:r>
        <w:rPr>
          <w:rFonts w:hint="default" w:ascii="Times New Roman" w:hAnsi="Times New Roman" w:eastAsia="仿宋_GB2312" w:cs="Times New Roman"/>
          <w:spacing w:val="0"/>
          <w:sz w:val="32"/>
          <w:szCs w:val="32"/>
        </w:rPr>
        <w:t>二六年三月二日</w:t>
      </w:r>
      <w:r>
        <w:rPr>
          <w:rFonts w:hint="default" w:ascii="Times New Roman" w:hAnsi="Times New Roman" w:eastAsia="仿宋_GB2312" w:cs="Times New Roman"/>
          <w:spacing w:val="0"/>
          <w:sz w:val="32"/>
          <w:szCs w:val="32"/>
          <w:lang w:val="en-US" w:eastAsia="zh-CN"/>
        </w:rPr>
        <w:t xml:space="preserve">     </w:t>
      </w:r>
    </w:p>
    <w:p w14:paraId="6AA1D238">
      <w:pPr>
        <w:rPr>
          <w:rFonts w:hint="default" w:ascii="Times New Roman" w:hAnsi="Times New Roman" w:eastAsia="仿宋_GB2312" w:cs="Times New Roman"/>
          <w:spacing w:val="0"/>
          <w:sz w:val="32"/>
          <w:szCs w:val="32"/>
        </w:rPr>
      </w:pPr>
    </w:p>
    <w:p w14:paraId="334B303E">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仿宋_GB2312" w:cs="Times New Roman"/>
          <w:spacing w:val="0"/>
          <w:kern w:val="2"/>
          <w:sz w:val="32"/>
          <w:szCs w:val="32"/>
          <w:lang w:val="en-US" w:eastAsia="zh-CN" w:bidi="ar-SA"/>
        </w:rPr>
      </w:pPr>
    </w:p>
    <w:p w14:paraId="407FCFB6">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仿宋_GB2312" w:cs="Times New Roman"/>
          <w:spacing w:val="0"/>
          <w:kern w:val="2"/>
          <w:sz w:val="32"/>
          <w:szCs w:val="32"/>
          <w:lang w:val="en-US" w:eastAsia="zh-CN" w:bidi="ar-SA"/>
        </w:rPr>
      </w:pPr>
    </w:p>
    <w:p w14:paraId="0B02D3E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0A1D57E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黑体" w:cs="Times New Roman"/>
          <w:b w:val="0"/>
          <w:bCs/>
          <w:spacing w:val="0"/>
          <w:kern w:val="2"/>
          <w:sz w:val="32"/>
          <w:szCs w:val="32"/>
          <w:lang w:val="en-US" w:eastAsia="zh-CN" w:bidi="ar-SA"/>
        </w:rPr>
      </w:pPr>
      <w:bookmarkStart w:id="87" w:name="heading_88"/>
    </w:p>
    <w:p w14:paraId="6838503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黑体" w:cs="Times New Roman"/>
          <w:b w:val="0"/>
          <w:bCs/>
          <w:spacing w:val="0"/>
          <w:kern w:val="2"/>
          <w:sz w:val="32"/>
          <w:szCs w:val="32"/>
          <w:lang w:val="en-US" w:eastAsia="zh-CN" w:bidi="ar-SA"/>
        </w:rPr>
      </w:pPr>
    </w:p>
    <w:p w14:paraId="41EF84F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黑体" w:cs="Times New Roman"/>
          <w:b w:val="0"/>
          <w:bCs/>
          <w:spacing w:val="0"/>
          <w:kern w:val="2"/>
          <w:sz w:val="32"/>
          <w:szCs w:val="32"/>
          <w:lang w:val="en-US" w:eastAsia="zh-CN" w:bidi="ar-SA"/>
        </w:rPr>
      </w:pPr>
    </w:p>
    <w:p w14:paraId="5D9E5A6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黑体" w:cs="Times New Roman"/>
          <w:b w:val="0"/>
          <w:bCs/>
          <w:spacing w:val="0"/>
          <w:kern w:val="2"/>
          <w:sz w:val="32"/>
          <w:szCs w:val="32"/>
          <w:lang w:val="en-US" w:eastAsia="zh-CN" w:bidi="ar-SA"/>
        </w:rPr>
      </w:pPr>
    </w:p>
    <w:p w14:paraId="0C67207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黑体" w:cs="Times New Roman"/>
          <w:b w:val="0"/>
          <w:bCs/>
          <w:spacing w:val="0"/>
          <w:kern w:val="2"/>
          <w:sz w:val="32"/>
          <w:szCs w:val="32"/>
          <w:lang w:val="en-US" w:eastAsia="zh-CN" w:bidi="ar-SA"/>
        </w:rPr>
      </w:pPr>
    </w:p>
    <w:p w14:paraId="1D4EC7B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黑体" w:cs="Times New Roman"/>
          <w:b w:val="0"/>
          <w:bCs/>
          <w:spacing w:val="0"/>
          <w:kern w:val="2"/>
          <w:sz w:val="32"/>
          <w:szCs w:val="32"/>
          <w:lang w:val="en-US" w:eastAsia="zh-CN" w:bidi="ar-SA"/>
        </w:rPr>
      </w:pPr>
    </w:p>
    <w:p w14:paraId="7536326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黑体" w:cs="Times New Roman"/>
          <w:b w:val="0"/>
          <w:bCs/>
          <w:spacing w:val="0"/>
          <w:kern w:val="2"/>
          <w:sz w:val="32"/>
          <w:szCs w:val="32"/>
          <w:lang w:val="en-US" w:eastAsia="zh-CN" w:bidi="ar-SA"/>
        </w:rPr>
      </w:pPr>
    </w:p>
    <w:p w14:paraId="443283D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黑体" w:cs="Times New Roman"/>
          <w:b w:val="0"/>
          <w:bCs/>
          <w:spacing w:val="0"/>
          <w:kern w:val="2"/>
          <w:sz w:val="32"/>
          <w:szCs w:val="32"/>
          <w:lang w:val="en-US" w:eastAsia="zh-CN" w:bidi="ar-SA"/>
        </w:rPr>
      </w:pPr>
    </w:p>
    <w:p w14:paraId="00596B8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黑体" w:cs="Times New Roman"/>
          <w:b w:val="0"/>
          <w:bCs/>
          <w:spacing w:val="0"/>
          <w:kern w:val="2"/>
          <w:sz w:val="32"/>
          <w:szCs w:val="32"/>
          <w:lang w:val="en-US" w:eastAsia="zh-CN" w:bidi="ar-SA"/>
        </w:rPr>
      </w:pPr>
    </w:p>
    <w:p w14:paraId="68F65F85">
      <w:pPr>
        <w:keepNext w:val="0"/>
        <w:keepLines w:val="0"/>
        <w:pageBreakBefore w:val="0"/>
        <w:widowControl w:val="0"/>
        <w:kinsoku/>
        <w:wordWrap/>
        <w:overflowPunct w:val="0"/>
        <w:topLinePunct w:val="0"/>
        <w:autoSpaceDE w:val="0"/>
        <w:autoSpaceDN w:val="0"/>
        <w:bidi w:val="0"/>
        <w:adjustRightInd w:val="0"/>
        <w:snapToGrid w:val="0"/>
        <w:spacing w:line="580" w:lineRule="exact"/>
        <w:jc w:val="both"/>
        <w:textAlignment w:val="auto"/>
        <w:rPr>
          <w:rFonts w:hint="default" w:ascii="Times New Roman" w:hAnsi="Times New Roman" w:eastAsia="黑体" w:cs="Times New Roman"/>
          <w:b w:val="0"/>
          <w:bCs/>
          <w:spacing w:val="0"/>
          <w:kern w:val="2"/>
          <w:sz w:val="32"/>
          <w:szCs w:val="32"/>
          <w:lang w:val="en-US" w:eastAsia="zh-CN" w:bidi="ar-SA"/>
        </w:rPr>
      </w:pPr>
    </w:p>
    <w:p w14:paraId="7D12BB6C">
      <w:pPr>
        <w:keepNext w:val="0"/>
        <w:keepLines w:val="0"/>
        <w:pageBreakBefore w:val="0"/>
        <w:widowControl w:val="0"/>
        <w:kinsoku/>
        <w:wordWrap/>
        <w:overflowPunct w:val="0"/>
        <w:topLinePunct w:val="0"/>
        <w:autoSpaceDE w:val="0"/>
        <w:autoSpaceDN w:val="0"/>
        <w:bidi w:val="0"/>
        <w:adjustRightInd w:val="0"/>
        <w:snapToGrid w:val="0"/>
        <w:spacing w:line="580" w:lineRule="exact"/>
        <w:jc w:val="both"/>
        <w:textAlignment w:val="auto"/>
        <w:rPr>
          <w:rFonts w:hint="default" w:ascii="Times New Roman" w:hAnsi="Times New Roman" w:eastAsia="黑体" w:cs="Times New Roman"/>
          <w:b w:val="0"/>
          <w:bCs/>
          <w:spacing w:val="0"/>
          <w:kern w:val="2"/>
          <w:sz w:val="32"/>
          <w:szCs w:val="32"/>
          <w:lang w:val="en-US" w:eastAsia="zh-CN" w:bidi="ar-SA"/>
        </w:rPr>
      </w:pPr>
      <w:r>
        <w:rPr>
          <w:rFonts w:hint="default" w:ascii="Times New Roman" w:hAnsi="Times New Roman" w:eastAsia="黑体" w:cs="Times New Roman"/>
          <w:b w:val="0"/>
          <w:bCs/>
          <w:spacing w:val="0"/>
          <w:kern w:val="2"/>
          <w:sz w:val="32"/>
          <w:szCs w:val="32"/>
          <w:lang w:val="en-US" w:eastAsia="zh-CN" w:bidi="ar-SA"/>
        </w:rPr>
        <w:t xml:space="preserve">第四部分 </w:t>
      </w:r>
    </w:p>
    <w:p w14:paraId="03351AF1">
      <w:pPr>
        <w:keepNext w:val="0"/>
        <w:keepLines w:val="0"/>
        <w:pageBreakBefore w:val="0"/>
        <w:widowControl w:val="0"/>
        <w:kinsoku/>
        <w:wordWrap/>
        <w:overflowPunct w:val="0"/>
        <w:topLinePunct w:val="0"/>
        <w:autoSpaceDE w:val="0"/>
        <w:autoSpaceDN w:val="0"/>
        <w:bidi w:val="0"/>
        <w:adjustRightInd w:val="0"/>
        <w:snapToGrid w:val="0"/>
        <w:spacing w:line="580" w:lineRule="exact"/>
        <w:jc w:val="both"/>
        <w:textAlignment w:val="auto"/>
        <w:rPr>
          <w:rFonts w:hint="default" w:ascii="Times New Roman" w:hAnsi="Times New Roman" w:eastAsia="黑体" w:cs="Times New Roman"/>
          <w:b w:val="0"/>
          <w:bCs/>
          <w:spacing w:val="0"/>
          <w:kern w:val="2"/>
          <w:sz w:val="32"/>
          <w:szCs w:val="32"/>
          <w:lang w:val="en-US" w:eastAsia="zh-CN" w:bidi="ar-SA"/>
        </w:rPr>
      </w:pPr>
    </w:p>
    <w:p w14:paraId="6D6CB1D9">
      <w:pPr>
        <w:keepNext w:val="0"/>
        <w:keepLines w:val="0"/>
        <w:pageBreakBefore w:val="0"/>
        <w:widowControl w:val="0"/>
        <w:kinsoku/>
        <w:wordWrap/>
        <w:overflowPunct w:val="0"/>
        <w:topLinePunct w:val="0"/>
        <w:autoSpaceDE w:val="0"/>
        <w:autoSpaceDN w:val="0"/>
        <w:bidi w:val="0"/>
        <w:adjustRightInd w:val="0"/>
        <w:snapToGrid w:val="0"/>
        <w:spacing w:line="580" w:lineRule="exact"/>
        <w:jc w:val="center"/>
        <w:textAlignment w:val="auto"/>
        <w:rPr>
          <w:rFonts w:hint="default" w:ascii="Times New Roman" w:hAnsi="Times New Roman" w:eastAsia="方正小标宋简体" w:cs="Times New Roman"/>
          <w:b w:val="0"/>
          <w:bCs/>
          <w:spacing w:val="0"/>
          <w:kern w:val="2"/>
          <w:sz w:val="44"/>
          <w:szCs w:val="44"/>
          <w:lang w:val="en-US" w:eastAsia="zh-CN" w:bidi="ar-SA"/>
        </w:rPr>
      </w:pPr>
      <w:r>
        <w:rPr>
          <w:rFonts w:hint="default" w:ascii="Times New Roman" w:hAnsi="Times New Roman" w:eastAsia="方正小标宋简体" w:cs="Times New Roman"/>
          <w:b w:val="0"/>
          <w:bCs/>
          <w:spacing w:val="0"/>
          <w:kern w:val="2"/>
          <w:sz w:val="44"/>
          <w:szCs w:val="44"/>
          <w:lang w:val="en-US" w:eastAsia="zh-CN" w:bidi="ar-SA"/>
        </w:rPr>
        <w:t>德衡、德和衡枣庄所僵尸企业处置</w:t>
      </w:r>
    </w:p>
    <w:p w14:paraId="39BDD888">
      <w:pPr>
        <w:keepNext w:val="0"/>
        <w:keepLines w:val="0"/>
        <w:pageBreakBefore w:val="0"/>
        <w:widowControl w:val="0"/>
        <w:kinsoku/>
        <w:wordWrap/>
        <w:overflowPunct w:val="0"/>
        <w:topLinePunct w:val="0"/>
        <w:autoSpaceDE w:val="0"/>
        <w:autoSpaceDN w:val="0"/>
        <w:bidi w:val="0"/>
        <w:adjustRightInd w:val="0"/>
        <w:snapToGrid w:val="0"/>
        <w:spacing w:line="580" w:lineRule="exact"/>
        <w:jc w:val="center"/>
        <w:textAlignment w:val="auto"/>
        <w:rPr>
          <w:rFonts w:hint="default" w:ascii="Times New Roman" w:hAnsi="Times New Roman" w:eastAsia="方正小标宋简体" w:cs="Times New Roman"/>
          <w:b w:val="0"/>
          <w:bCs/>
          <w:spacing w:val="0"/>
          <w:kern w:val="2"/>
          <w:sz w:val="44"/>
          <w:szCs w:val="44"/>
          <w:lang w:val="en-US" w:eastAsia="zh-CN" w:bidi="ar-SA"/>
        </w:rPr>
      </w:pPr>
      <w:r>
        <w:rPr>
          <w:rFonts w:hint="default" w:ascii="Times New Roman" w:hAnsi="Times New Roman" w:eastAsia="方正小标宋简体" w:cs="Times New Roman"/>
          <w:b w:val="0"/>
          <w:bCs/>
          <w:spacing w:val="0"/>
          <w:kern w:val="2"/>
          <w:sz w:val="44"/>
          <w:szCs w:val="44"/>
          <w:lang w:val="en-US" w:eastAsia="zh-CN" w:bidi="ar-SA"/>
        </w:rPr>
        <w:t>专项法律服务体系</w:t>
      </w:r>
      <w:bookmarkEnd w:id="87"/>
    </w:p>
    <w:p w14:paraId="5F50327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bookmarkStart w:id="88" w:name="heading_89"/>
    </w:p>
    <w:p w14:paraId="4B22CB1C">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0"/>
        <w:rPr>
          <w:rFonts w:hint="default" w:ascii="Times New Roman" w:hAnsi="Times New Roman" w:eastAsia="黑体" w:cs="Times New Roman"/>
          <w:spacing w:val="0"/>
          <w:kern w:val="2"/>
          <w:sz w:val="32"/>
          <w:szCs w:val="32"/>
          <w:lang w:val="en-US" w:eastAsia="zh-CN" w:bidi="ar-SA"/>
        </w:rPr>
      </w:pPr>
      <w:r>
        <w:rPr>
          <w:rFonts w:hint="default" w:ascii="Times New Roman" w:hAnsi="Times New Roman" w:eastAsia="黑体" w:cs="Times New Roman"/>
          <w:spacing w:val="0"/>
          <w:kern w:val="2"/>
          <w:sz w:val="32"/>
          <w:szCs w:val="32"/>
          <w:lang w:val="en-US" w:eastAsia="zh-CN" w:bidi="ar-SA"/>
        </w:rPr>
        <w:t>一、服务体系核心定位</w:t>
      </w:r>
      <w:bookmarkEnd w:id="88"/>
    </w:p>
    <w:p w14:paraId="192C8A1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北京德和衡（枣庄）律师事务所、山东德衡（枣庄）律师事务所立足枣庄本土，依托总部全国服务网络与专业资源，结合枣庄资源型城市转型与新能源产业发展定位，打造“司法出清+资产盘活+产业导入+风险防控”全链条、一站式、闭环式</w:t>
      </w:r>
      <w:r>
        <w:rPr>
          <w:rFonts w:hint="eastAsia" w:eastAsia="仿宋_GB2312" w:cs="Times New Roman"/>
          <w:spacing w:val="0"/>
          <w:kern w:val="2"/>
          <w:sz w:val="32"/>
          <w:szCs w:val="32"/>
          <w:lang w:val="en-US" w:eastAsia="zh-CN" w:bidi="ar-SA"/>
        </w:rPr>
        <w:t>的</w:t>
      </w:r>
      <w:r>
        <w:rPr>
          <w:rFonts w:hint="default" w:ascii="Times New Roman" w:hAnsi="Times New Roman" w:eastAsia="仿宋_GB2312" w:cs="Times New Roman"/>
          <w:spacing w:val="0"/>
          <w:kern w:val="2"/>
          <w:sz w:val="32"/>
          <w:szCs w:val="32"/>
          <w:lang w:val="en-US" w:eastAsia="zh-CN" w:bidi="ar-SA"/>
        </w:rPr>
        <w:t>僵尸企业处置专项法律服务体系，为枣庄市各级政府部门、开发区/园区平台公司、国有企业、金融机构、破产企业、新能源投资主体提供全周期、专业化、落地型法律服务。</w:t>
      </w:r>
    </w:p>
    <w:p w14:paraId="129A56A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本所深度参与枣庄市僵尸企业处置府院联动机制，累计为枣庄地区百余起企业破产、重整、清算案件提供全流程法律服务，多起案件入选山东省破产管理人协会优秀案例，同时具备新能源产业全链条法律服务能力，可实现僵尸企业处置与新能源产业导入的无缝衔接，助力枣庄“腾笼换鸟、产业升级”。</w:t>
      </w:r>
    </w:p>
    <w:p w14:paraId="0993370F">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0"/>
        <w:rPr>
          <w:rFonts w:hint="default" w:ascii="Times New Roman" w:hAnsi="Times New Roman" w:eastAsia="黑体" w:cs="Times New Roman"/>
          <w:spacing w:val="0"/>
          <w:kern w:val="2"/>
          <w:sz w:val="32"/>
          <w:szCs w:val="32"/>
          <w:lang w:val="en-US" w:eastAsia="zh-CN" w:bidi="ar-SA"/>
        </w:rPr>
      </w:pPr>
      <w:bookmarkStart w:id="89" w:name="heading_90"/>
      <w:r>
        <w:rPr>
          <w:rFonts w:hint="default" w:ascii="Times New Roman" w:hAnsi="Times New Roman" w:eastAsia="黑体" w:cs="Times New Roman"/>
          <w:spacing w:val="0"/>
          <w:kern w:val="2"/>
          <w:sz w:val="32"/>
          <w:szCs w:val="32"/>
          <w:lang w:val="en-US" w:eastAsia="zh-CN" w:bidi="ar-SA"/>
        </w:rPr>
        <w:t>二、专项法律服务中心设置</w:t>
      </w:r>
      <w:bookmarkEnd w:id="89"/>
    </w:p>
    <w:p w14:paraId="1EBACEE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本所联合设立枣庄市僵尸企业处置法律事务中心，组建由资深合伙人牵头，覆盖破产重整、资产处置、合规风控、建设工程、知识产权、税务、刑事辩护、新能源产业服务的专职服务团队，团队成员兼具政府工作经验、司法实践经验与企业服务经验，累计办理破产案件、商事争议案件标的额超50亿元，具备深厚的专业功底与丰富的实战经验。</w:t>
      </w:r>
    </w:p>
    <w:p w14:paraId="07BD2A8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中心下设四大专项服务组，实现全流程专业分工、团队化作战：</w:t>
      </w:r>
    </w:p>
    <w:p w14:paraId="7529537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司法处置组：专注破产清算、重整、和解、执破融合全流程法律服务，担任破产管理人，推进司法程序落地；</w:t>
      </w:r>
    </w:p>
    <w:p w14:paraId="0BAE042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资产盘活组：专注资产尽调、处置方案设计、司法拍卖、产权交易、政府收储、土地盘活全流程服务，对接新能源产业项目导入；</w:t>
      </w:r>
    </w:p>
    <w:p w14:paraId="77D3F03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风险防控组：专注处置全流程民事、行政、刑事风险排查与防控，合规体系建设，行政处罚应对，刑事辩护；</w:t>
      </w:r>
    </w:p>
    <w:p w14:paraId="2D43D06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综合配套组：专注职工安置、税务合规、信用修复、注销登记、府院联动对接等配套法律服务。</w:t>
      </w:r>
    </w:p>
    <w:p w14:paraId="1B4C23DF">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0"/>
        <w:rPr>
          <w:rFonts w:hint="default" w:ascii="Times New Roman" w:hAnsi="Times New Roman" w:eastAsia="黑体" w:cs="Times New Roman"/>
          <w:spacing w:val="0"/>
          <w:kern w:val="2"/>
          <w:sz w:val="32"/>
          <w:szCs w:val="32"/>
          <w:lang w:val="en-US" w:eastAsia="zh-CN" w:bidi="ar-SA"/>
        </w:rPr>
      </w:pPr>
      <w:bookmarkStart w:id="90" w:name="heading_91"/>
      <w:r>
        <w:rPr>
          <w:rFonts w:hint="default" w:ascii="Times New Roman" w:hAnsi="Times New Roman" w:eastAsia="黑体" w:cs="Times New Roman"/>
          <w:spacing w:val="0"/>
          <w:kern w:val="2"/>
          <w:sz w:val="32"/>
          <w:szCs w:val="32"/>
          <w:lang w:val="en-US" w:eastAsia="zh-CN" w:bidi="ar-SA"/>
        </w:rPr>
        <w:t>三、核心专项法律服务产品</w:t>
      </w:r>
      <w:bookmarkEnd w:id="90"/>
    </w:p>
    <w:p w14:paraId="49F3EECE">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91" w:name="heading_92"/>
      <w:r>
        <w:rPr>
          <w:rFonts w:hint="default" w:ascii="Times New Roman" w:hAnsi="Times New Roman" w:eastAsia="楷体_GB2312" w:cs="Times New Roman"/>
          <w:spacing w:val="0"/>
          <w:kern w:val="2"/>
          <w:sz w:val="32"/>
          <w:szCs w:val="32"/>
          <w:lang w:val="en-US" w:eastAsia="zh-CN" w:bidi="ar-SA"/>
        </w:rPr>
        <w:t>（一）前期尽调与方案设计专项服务</w:t>
      </w:r>
      <w:bookmarkEnd w:id="91"/>
    </w:p>
    <w:p w14:paraId="294A8C9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僵尸企业全面法律尽调，包括主体资格、资产权属、债权债务、涉诉案件、合规风险、职工情况、环保遗留等全维度核查，出具专项尽调报告与风险清单；</w:t>
      </w:r>
    </w:p>
    <w:p w14:paraId="2905C58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财务尽调、审计、评估对接服务，全面核查企业财务状况、资产价值、负债规模；</w:t>
      </w:r>
    </w:p>
    <w:p w14:paraId="302BE5B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“一企一策”制定僵尸企业处置方案，选定适配的处置路径，明确处置周期、操作流程、资金安排、职工安置、资产盘活、风险防控全流程安排，出具专项法律意见书；</w:t>
      </w:r>
    </w:p>
    <w:p w14:paraId="1C2F6AA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国有僵尸企业处置合规审批、备案全流程法律服务，确保处置程序合法合规。</w:t>
      </w:r>
    </w:p>
    <w:p w14:paraId="051FAE87">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92" w:name="heading_93"/>
      <w:r>
        <w:rPr>
          <w:rFonts w:hint="default" w:ascii="Times New Roman" w:hAnsi="Times New Roman" w:eastAsia="楷体_GB2312" w:cs="Times New Roman"/>
          <w:spacing w:val="0"/>
          <w:kern w:val="2"/>
          <w:sz w:val="32"/>
          <w:szCs w:val="32"/>
          <w:lang w:val="en-US" w:eastAsia="zh-CN" w:bidi="ar-SA"/>
        </w:rPr>
        <w:t>（二）司法处置全流程专项法律服务</w:t>
      </w:r>
      <w:bookmarkEnd w:id="92"/>
    </w:p>
    <w:p w14:paraId="48B8C28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代理债权人、债务人、清算责任人向法院提起破产清算、重整、和解申请，准备申请材料，推进立案受理；</w:t>
      </w:r>
    </w:p>
    <w:p w14:paraId="774C50E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接受法院指定，担任破产案件管理人，全面接管破产企业，开展资产清查、债权申报与审核、债权人会议组织、资产处置、财产分配、程序终结全流程工作；</w:t>
      </w:r>
    </w:p>
    <w:p w14:paraId="08BDE62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执破融合专项服务，代理执行案件移送破产审查，破解执行僵局，推进执行与破产程序无缝衔接，实现僵尸企业司法出清；</w:t>
      </w:r>
    </w:p>
    <w:p w14:paraId="6C93D4B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破产重整专项服务，重整方案设计、战略投资者引入、债权人谈判、重整计划草案制定与表决、重整计划执行监督全流程服务，重点对接新能源产业战略投资者，实现企业转型重生；</w:t>
      </w:r>
    </w:p>
    <w:p w14:paraId="50D3793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破产衍生诉讼代理，包括债权确认纠纷、资产权属纠纷、合同纠纷、股东清算责任纠纷、撤销权诉讼、代位权诉讼等全流程诉讼代理。</w:t>
      </w:r>
    </w:p>
    <w:p w14:paraId="7BE6DB87">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93" w:name="heading_94"/>
      <w:r>
        <w:rPr>
          <w:rFonts w:hint="default" w:ascii="Times New Roman" w:hAnsi="Times New Roman" w:eastAsia="楷体_GB2312" w:cs="Times New Roman"/>
          <w:spacing w:val="0"/>
          <w:kern w:val="2"/>
          <w:sz w:val="32"/>
          <w:szCs w:val="32"/>
          <w:lang w:val="en-US" w:eastAsia="zh-CN" w:bidi="ar-SA"/>
        </w:rPr>
        <w:t>（三）行政处置与市场出清专项法律服务</w:t>
      </w:r>
      <w:bookmarkEnd w:id="93"/>
    </w:p>
    <w:p w14:paraId="2E0D587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公益清算与强制注销专项服务，针对“三无”僵尸企业，开展公益清算、公告通知、债权债务清理、强制注销登记全流程服务，实现企业快速市场出清；</w:t>
      </w:r>
    </w:p>
    <w:p w14:paraId="37FC0B5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企业解散与自行清算专项服务，清算组组建、清算方案制定、债权公告、资产处置、税务清算、注销登记全流程法律服务；</w:t>
      </w:r>
    </w:p>
    <w:p w14:paraId="1AEC5C5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政府收储专项服务，收储方案设计、收储协议起草与谈判、土地权属核查、审批流程对接、收储补偿款支付、不动产注销登记全流程法律服务；</w:t>
      </w:r>
    </w:p>
    <w:p w14:paraId="37B03FC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兼并重组与股权收购专项服务，交易方案设计、法律尽调、交易文件起草与谈判、交割执行、工商变更全流程法律服务，推动僵尸企业资源整合与产业转型。</w:t>
      </w:r>
    </w:p>
    <w:p w14:paraId="48DEDEA8">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94" w:name="heading_95"/>
      <w:r>
        <w:rPr>
          <w:rFonts w:hint="default" w:ascii="Times New Roman" w:hAnsi="Times New Roman" w:eastAsia="楷体_GB2312" w:cs="Times New Roman"/>
          <w:spacing w:val="0"/>
          <w:kern w:val="2"/>
          <w:sz w:val="32"/>
          <w:szCs w:val="32"/>
          <w:lang w:val="en-US" w:eastAsia="zh-CN" w:bidi="ar-SA"/>
        </w:rPr>
        <w:t>（四）资产盘活与新能源产业导入专项服务</w:t>
      </w:r>
      <w:bookmarkEnd w:id="94"/>
    </w:p>
    <w:p w14:paraId="140E4A3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破产资产处置专项服务，资产处置方案设计、资产评估、司法拍卖、协议转让、产权交易全流程代理，实现资产价值最大化；</w:t>
      </w:r>
    </w:p>
    <w:p w14:paraId="6529F7C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土地与厂房盘活专项服务，土地规划调整、产权过户、厂房改造、租赁/转让方案设计、合同起草与谈判全流程法律服务；</w:t>
      </w:r>
    </w:p>
    <w:p w14:paraId="72C6648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新能源产业导入对接服务，依托本所新能源产业法律服务资源，对接枣庄锂电、储能、新能源装备等产业链企业，实现腾退资产定向盘活与项目落地；</w:t>
      </w:r>
    </w:p>
    <w:p w14:paraId="51AC73B5">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落地项目政策申报专项服务，为导入的新能源项目提供政策解读、申报材料准备、审批对接全流程服务，协助企业享受枣庄市新能源产业四级叠加优惠政策。</w:t>
      </w:r>
    </w:p>
    <w:p w14:paraId="005C84C5">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95" w:name="heading_96"/>
      <w:r>
        <w:rPr>
          <w:rFonts w:hint="default" w:ascii="Times New Roman" w:hAnsi="Times New Roman" w:eastAsia="楷体_GB2312" w:cs="Times New Roman"/>
          <w:spacing w:val="0"/>
          <w:kern w:val="2"/>
          <w:sz w:val="32"/>
          <w:szCs w:val="32"/>
          <w:lang w:val="en-US" w:eastAsia="zh-CN" w:bidi="ar-SA"/>
        </w:rPr>
        <w:t>（五）风险防控与合规专项法律服务</w:t>
      </w:r>
      <w:bookmarkEnd w:id="95"/>
    </w:p>
    <w:p w14:paraId="214ABAE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处置全流程法律风险专项排查，出具风险清单与整改方案，建立全流程合规管控体系；</w:t>
      </w:r>
    </w:p>
    <w:p w14:paraId="3E8B195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民事争议化解专项服务，合同纠纷、债权债务纠纷、劳动争议、资产权属纠纷协商、调解、诉讼/仲裁全流程代理；</w:t>
      </w:r>
    </w:p>
    <w:p w14:paraId="7EFD035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行政处罚应对专项服务，合规自查、整改方案制定、陈述申辩、听证、行政复议、行政诉讼全流程代理；</w:t>
      </w:r>
    </w:p>
    <w:p w14:paraId="5383B496">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刑事合规与风险防控专项服务，刑事风险排查、合规体系建设、刑事调查应对、刑事辩护全流程法律服务；</w:t>
      </w:r>
    </w:p>
    <w:p w14:paraId="24FFF05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职工安置专项服务，职工安置方案设计、劳动关系处理、经济补偿核算、社保补缴、劳动争议化解、再就业对接全流程法律服务，防范群体性事件与社会稳定风险。</w:t>
      </w:r>
    </w:p>
    <w:p w14:paraId="2D5FE51C">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default" w:ascii="Times New Roman" w:hAnsi="Times New Roman" w:eastAsia="楷体_GB2312" w:cs="Times New Roman"/>
          <w:spacing w:val="0"/>
          <w:kern w:val="2"/>
          <w:sz w:val="32"/>
          <w:szCs w:val="32"/>
          <w:lang w:val="en-US" w:eastAsia="zh-CN" w:bidi="ar-SA"/>
        </w:rPr>
      </w:pPr>
      <w:bookmarkStart w:id="96" w:name="heading_97"/>
      <w:r>
        <w:rPr>
          <w:rFonts w:hint="default" w:ascii="Times New Roman" w:hAnsi="Times New Roman" w:eastAsia="楷体_GB2312" w:cs="Times New Roman"/>
          <w:spacing w:val="0"/>
          <w:kern w:val="2"/>
          <w:sz w:val="32"/>
          <w:szCs w:val="32"/>
          <w:lang w:val="en-US" w:eastAsia="zh-CN" w:bidi="ar-SA"/>
        </w:rPr>
        <w:t>（六）配套与常年法律顾问服务</w:t>
      </w:r>
      <w:bookmarkEnd w:id="96"/>
    </w:p>
    <w:p w14:paraId="4E1BDF8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府院联动对接服务，对接法院、发改、工信、自然资源、人社、市场监管、税务等部门，推进府院联动事项落地，协同解决处置过程中的难点问题；</w:t>
      </w:r>
    </w:p>
    <w:p w14:paraId="4D4E332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税务合规专项服务，处置全流程税务筹划、税款核算、税务清算、税务优惠适用、税务争议应对全流程法律服务；</w:t>
      </w:r>
    </w:p>
    <w:p w14:paraId="7899B1B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信用修复专项服务，为重整成功企业、和解企业对接法院、监管部门、金融机构，办理信用修复、移出失信名单、经营异常名录；</w:t>
      </w:r>
    </w:p>
    <w:p w14:paraId="2B4BE06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金融不良债权处置专项服务，为金融机构提供债权清收、破产债权申报、不良资产转让、债务重组全流程法律服务；</w:t>
      </w:r>
    </w:p>
    <w:p w14:paraId="4D8F38A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常年专项法律顾问服务，为政府部门、园区平台、国有企业、金融机构提供僵尸企业处置常年法律顾问服务，包括政策解读、合规培训、文件审核、应急处置、日常咨询等全方面法律服务。</w:t>
      </w:r>
    </w:p>
    <w:p w14:paraId="47F102FA">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outlineLvl w:val="0"/>
        <w:rPr>
          <w:rFonts w:hint="default" w:ascii="Times New Roman" w:hAnsi="Times New Roman" w:eastAsia="黑体" w:cs="Times New Roman"/>
          <w:spacing w:val="0"/>
          <w:kern w:val="2"/>
          <w:sz w:val="32"/>
          <w:szCs w:val="32"/>
          <w:lang w:val="en-US" w:eastAsia="zh-CN" w:bidi="ar-SA"/>
        </w:rPr>
      </w:pPr>
      <w:bookmarkStart w:id="97" w:name="heading_98"/>
      <w:r>
        <w:rPr>
          <w:rFonts w:hint="default" w:ascii="Times New Roman" w:hAnsi="Times New Roman" w:eastAsia="黑体" w:cs="Times New Roman"/>
          <w:spacing w:val="0"/>
          <w:kern w:val="2"/>
          <w:sz w:val="32"/>
          <w:szCs w:val="32"/>
          <w:lang w:val="en-US" w:eastAsia="zh-CN" w:bidi="ar-SA"/>
        </w:rPr>
        <w:t>四、服务优势</w:t>
      </w:r>
      <w:bookmarkEnd w:id="97"/>
    </w:p>
    <w:p w14:paraId="2886254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本土深耕，政策精准把握：立足枣庄本土，深度参与枣庄市僵尸企业处置府院联动机制，精准把握国家、山东省、枣庄市相关政策规则与实操口径，确保处置方案贴合本地实际、可落地执行。</w:t>
      </w:r>
    </w:p>
    <w:p w14:paraId="277577E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全链条服务，闭环式保障：打造“尽调-处置-盘活-导入-风控”全链条法律服务体系，实现僵尸企业司法出清与新能源产业导入无缝衔接，一站式解决处置全流程痛点难点。</w:t>
      </w:r>
    </w:p>
    <w:p w14:paraId="75A4EF5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专业团队，实战经验丰富：团队成员兼具破产重整、合规风控、新能源产业服务多重专业能力，累计办理百余起破产案件与商事争议案件，实战经验丰富，能够高效应对处置过程中的各类复杂问题。</w:t>
      </w:r>
    </w:p>
    <w:p w14:paraId="6F9CC86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全国协同，资源深度赋能：依托德和衡、德衡全国服务网络与全球布局，整合新能源产业投资资源、产业链资源，为枣庄僵尸企业资产盘活与产业导入提供全方位资源赋能。</w:t>
      </w:r>
    </w:p>
    <w:p w14:paraId="34C822B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合规优先，底线风险防控：坚持“合规先行、风险可控”原则，全流程防控民事、行政、刑事法律风险，确保处置程序合法合规，杜绝处置后遗留风险，为相关主体保驾护航。</w:t>
      </w:r>
    </w:p>
    <w:p w14:paraId="471BF67E">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1FDB0C31">
      <w:pPr>
        <w:jc w:val="left"/>
        <w:outlineLvl w:val="0"/>
        <w:rPr>
          <w:rFonts w:hint="default" w:ascii="Times New Roman" w:hAnsi="Times New Roman" w:eastAsia="黑体" w:cs="Times New Roman"/>
          <w:b w:val="0"/>
          <w:bCs/>
          <w:spacing w:val="0"/>
          <w:kern w:val="2"/>
          <w:sz w:val="32"/>
          <w:szCs w:val="32"/>
          <w:lang w:val="en-US" w:eastAsia="zh-CN" w:bidi="ar-SA"/>
        </w:rPr>
      </w:pPr>
      <w:bookmarkStart w:id="98" w:name="heading_99"/>
      <w:r>
        <w:rPr>
          <w:rFonts w:hint="default" w:ascii="Times New Roman" w:hAnsi="Times New Roman" w:eastAsia="黑体" w:cs="Times New Roman"/>
          <w:b w:val="0"/>
          <w:bCs/>
          <w:spacing w:val="0"/>
          <w:kern w:val="2"/>
          <w:sz w:val="32"/>
          <w:szCs w:val="32"/>
          <w:lang w:val="en-US" w:eastAsia="zh-CN" w:bidi="ar-SA"/>
        </w:rPr>
        <w:t>第五部分 附件</w:t>
      </w:r>
      <w:bookmarkEnd w:id="98"/>
    </w:p>
    <w:p w14:paraId="09D49191">
      <w:pPr>
        <w:jc w:val="left"/>
        <w:outlineLvl w:val="0"/>
        <w:rPr>
          <w:rFonts w:hint="default" w:ascii="Times New Roman" w:hAnsi="Times New Roman" w:eastAsia="黑体" w:cs="Times New Roman"/>
          <w:b w:val="0"/>
          <w:bCs/>
          <w:spacing w:val="0"/>
          <w:kern w:val="2"/>
          <w:sz w:val="32"/>
          <w:szCs w:val="32"/>
          <w:lang w:val="en-US" w:eastAsia="zh-CN" w:bidi="ar-SA"/>
        </w:rPr>
      </w:pPr>
    </w:p>
    <w:p w14:paraId="55B0297A">
      <w:pPr>
        <w:jc w:val="left"/>
        <w:outlineLvl w:val="0"/>
        <w:rPr>
          <w:rFonts w:hint="default" w:ascii="Times New Roman" w:hAnsi="Times New Roman" w:eastAsia="黑体" w:cs="Times New Roman"/>
          <w:b w:val="0"/>
          <w:bCs/>
          <w:spacing w:val="0"/>
          <w:kern w:val="2"/>
          <w:sz w:val="32"/>
          <w:szCs w:val="32"/>
          <w:lang w:val="en-US" w:eastAsia="zh-CN" w:bidi="ar-SA"/>
        </w:rPr>
      </w:pPr>
      <w:bookmarkStart w:id="99" w:name="heading_100"/>
    </w:p>
    <w:p w14:paraId="57F8C672">
      <w:pPr>
        <w:jc w:val="left"/>
        <w:outlineLvl w:val="0"/>
        <w:rPr>
          <w:rFonts w:hint="default" w:ascii="Times New Roman" w:hAnsi="Times New Roman" w:eastAsia="黑体" w:cs="Times New Roman"/>
          <w:b w:val="0"/>
          <w:bCs/>
          <w:spacing w:val="0"/>
          <w:kern w:val="2"/>
          <w:sz w:val="32"/>
          <w:szCs w:val="32"/>
          <w:lang w:val="en-US" w:eastAsia="zh-CN" w:bidi="ar-SA"/>
        </w:rPr>
      </w:pPr>
      <w:r>
        <w:rPr>
          <w:rFonts w:hint="default" w:ascii="Times New Roman" w:hAnsi="Times New Roman" w:eastAsia="黑体" w:cs="Times New Roman"/>
          <w:b w:val="0"/>
          <w:bCs/>
          <w:spacing w:val="0"/>
          <w:kern w:val="2"/>
          <w:sz w:val="32"/>
          <w:szCs w:val="32"/>
          <w:lang w:val="en-US" w:eastAsia="zh-CN" w:bidi="ar-SA"/>
        </w:rPr>
        <w:t xml:space="preserve">附1 </w:t>
      </w:r>
    </w:p>
    <w:p w14:paraId="595A6EC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21154072">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b w:val="0"/>
          <w:bCs/>
          <w:spacing w:val="0"/>
          <w:kern w:val="2"/>
          <w:sz w:val="44"/>
          <w:szCs w:val="44"/>
          <w:lang w:val="en-US" w:eastAsia="zh-CN" w:bidi="ar-SA"/>
        </w:rPr>
      </w:pPr>
      <w:r>
        <w:rPr>
          <w:rFonts w:hint="default" w:ascii="Times New Roman" w:hAnsi="Times New Roman" w:eastAsia="方正小标宋简体" w:cs="Times New Roman"/>
          <w:b w:val="0"/>
          <w:bCs/>
          <w:spacing w:val="0"/>
          <w:kern w:val="2"/>
          <w:sz w:val="44"/>
          <w:szCs w:val="44"/>
          <w:lang w:val="en-US" w:eastAsia="zh-CN" w:bidi="ar-SA"/>
        </w:rPr>
        <w:t>北京德和衡（枣庄）律师事务所简介</w:t>
      </w:r>
      <w:bookmarkEnd w:id="99"/>
    </w:p>
    <w:p w14:paraId="52C928F6">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简体" w:cs="Times New Roman"/>
          <w:b w:val="0"/>
          <w:bCs/>
          <w:spacing w:val="0"/>
          <w:kern w:val="2"/>
          <w:sz w:val="44"/>
          <w:szCs w:val="44"/>
          <w:lang w:val="en-US" w:eastAsia="zh-CN" w:bidi="ar-SA"/>
        </w:rPr>
      </w:pPr>
    </w:p>
    <w:p w14:paraId="412CB0A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北京德和衡律师事务所是国内领先的大型综合性律师事务所，2025年6月全国律所排名TOP10，总部位于北京，在全球主要城市设有分支机构，构建起覆盖国内外的高效法律服务网络。律所业务涵盖公司、金融、资本市场、能源环保、知识产权、跨境投资、建设工程、刑事合规、争议解决、海关业务等全领域，多次荣获国内外权威法律媒体及机构评选的年度优秀律所、专业领先律所等荣誉。</w:t>
      </w:r>
    </w:p>
    <w:p w14:paraId="1E6D95AB">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北京德和衡（枣庄）律师事务所是德和衡总部在鲁南地区重要战略布局。律所自成立以来，坚持“本土深耕+全国协同+全球支持”服务模式，专注服务地方政府、国有企业、上市公司及优质民营企业，尤其在新能源、先进制造、建筑工程、知识产权、企业合规、破产重整等领域形成鲜明专业优势。</w:t>
      </w:r>
    </w:p>
    <w:p w14:paraId="6ABB4C6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本所以“专业、专心、专才、专注”为服务理念，致力于为客户提供前瞻性、精细化、可落地的法律解决方案，助力企业行稳致远、健康发展。</w:t>
      </w:r>
    </w:p>
    <w:p w14:paraId="0C3E261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4E740332">
      <w:pPr>
        <w:widowControl/>
        <w:jc w:val="left"/>
        <w:outlineLvl w:val="0"/>
        <w:rPr>
          <w:rFonts w:hint="default" w:ascii="Times New Roman" w:hAnsi="Times New Roman" w:eastAsia="黑体" w:cs="Times New Roman"/>
          <w:spacing w:val="0"/>
          <w:sz w:val="32"/>
          <w:szCs w:val="32"/>
        </w:rPr>
      </w:pPr>
      <w:bookmarkStart w:id="100" w:name="_Toc24882"/>
    </w:p>
    <w:p w14:paraId="7A3536A6">
      <w:pPr>
        <w:widowControl/>
        <w:jc w:val="left"/>
        <w:outlineLvl w:val="0"/>
        <w:rPr>
          <w:rFonts w:hint="default" w:ascii="Times New Roman" w:hAnsi="Times New Roman" w:cs="Times New Roman"/>
          <w:spacing w:val="0"/>
          <w:sz w:val="32"/>
          <w:szCs w:val="32"/>
        </w:rPr>
      </w:pPr>
      <w:r>
        <w:rPr>
          <w:rFonts w:hint="default" w:ascii="Times New Roman" w:hAnsi="Times New Roman" w:eastAsia="黑体" w:cs="Times New Roman"/>
          <w:spacing w:val="0"/>
          <w:sz w:val="32"/>
          <w:szCs w:val="32"/>
        </w:rPr>
        <w:t>附2</w:t>
      </w:r>
      <w:bookmarkEnd w:id="100"/>
    </w:p>
    <w:p w14:paraId="1B442FF2">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0" w:firstLineChars="0"/>
        <w:jc w:val="center"/>
        <w:textAlignment w:val="auto"/>
        <w:rPr>
          <w:rFonts w:hint="default" w:ascii="Times New Roman" w:hAnsi="Times New Roman" w:eastAsia="方正小标宋简体" w:cs="Times New Roman"/>
          <w:b w:val="0"/>
          <w:bCs w:val="0"/>
          <w:spacing w:val="0"/>
          <w:sz w:val="44"/>
          <w:szCs w:val="44"/>
        </w:rPr>
      </w:pPr>
    </w:p>
    <w:p w14:paraId="5C5AB4B5">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0" w:firstLineChars="0"/>
        <w:jc w:val="center"/>
        <w:textAlignment w:val="auto"/>
        <w:rPr>
          <w:rFonts w:hint="default" w:ascii="Times New Roman" w:hAnsi="Times New Roman" w:eastAsia="方正小标宋简体" w:cs="Times New Roman"/>
          <w:b w:val="0"/>
          <w:bCs w:val="0"/>
          <w:spacing w:val="0"/>
          <w:sz w:val="44"/>
          <w:szCs w:val="44"/>
        </w:rPr>
      </w:pPr>
      <w:r>
        <w:rPr>
          <w:rFonts w:hint="default" w:ascii="Times New Roman" w:hAnsi="Times New Roman" w:eastAsia="方正小标宋简体" w:cs="Times New Roman"/>
          <w:b w:val="0"/>
          <w:bCs w:val="0"/>
          <w:spacing w:val="0"/>
          <w:sz w:val="44"/>
          <w:szCs w:val="44"/>
        </w:rPr>
        <w:t>山东德衡（枣庄）律师事务所简介</w:t>
      </w:r>
    </w:p>
    <w:p w14:paraId="422CC192">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0" w:firstLineChars="0"/>
        <w:jc w:val="center"/>
        <w:textAlignment w:val="auto"/>
        <w:rPr>
          <w:rFonts w:hint="default" w:ascii="Times New Roman" w:hAnsi="Times New Roman" w:eastAsia="方正小标宋简体" w:cs="Times New Roman"/>
          <w:b w:val="0"/>
          <w:bCs w:val="0"/>
          <w:spacing w:val="0"/>
          <w:sz w:val="44"/>
          <w:szCs w:val="44"/>
        </w:rPr>
      </w:pPr>
    </w:p>
    <w:p w14:paraId="6052E9B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bookmarkStart w:id="101" w:name="heading_102"/>
      <w:r>
        <w:rPr>
          <w:rFonts w:hint="default" w:ascii="Times New Roman" w:hAnsi="Times New Roman" w:eastAsia="仿宋_GB2312" w:cs="Times New Roman"/>
          <w:spacing w:val="0"/>
          <w:kern w:val="2"/>
          <w:sz w:val="32"/>
          <w:szCs w:val="32"/>
          <w:lang w:val="en-US" w:eastAsia="zh-CN" w:bidi="ar-SA"/>
        </w:rPr>
        <w:t>山东德衡（枣庄）律师事务所于2014年8月22日经山东省司法厅批准设立，是枣庄市司法局直属律师事务所，隶属于中国成立最早、规模领先的合伙制律所之一——山东德衡律师事务所。依托德衡体系全国布局、专业协同与资源整合优势，现已发展为鲁南地区专业齐全、服务高效、口碑卓著的综合性高端商事律师事务所。</w:t>
      </w:r>
    </w:p>
    <w:p w14:paraId="548E59B2">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本所以“专业专心、专才专注”为核心服务理念，坚持专业化分工、团队化作战、全流程管控，深耕本土、服务产业、赋能企业，在政府法务、公司治理、知识产权、金融资本、建设工程、破产重整、民商事争议解决、刑事合规等领域积淀深厚实战经验。</w:t>
      </w:r>
    </w:p>
    <w:p w14:paraId="1706996A">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聚焦枣庄“北方锂电之都、中国新能源电池名城”战略定位，我所率先成立新能源产业法律服务中心，组建由资深合伙人牵头，覆盖政策、合规、工程、知产、跨境、投融资、争议解决的专职服务团队，深度对接锂电、光伏、储能、新能源装备、动力电池回收利用等全链条企业，形成“本土深耕+总部支撑+全球协同”的新能源特色法律服务体系。</w:t>
      </w:r>
    </w:p>
    <w:p w14:paraId="2FD8A5B9">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团队长期专注项目投资并购、工程建设合规、供应链风控、知识产权保护、环保安全合规、跨境出海与ODI备案、政策申报与补贴合规、商事争议解决等核心业务，深度参与枣庄新能源产业规划、园区建设、企业培育与司法保障，已为枣庄及鲁南地区众多新能源头部企业、重点项目提供全周期法律支持，以专业能力护航产业高质量发展。</w:t>
      </w:r>
    </w:p>
    <w:p w14:paraId="36F192B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作为立足枣庄、服务鲁南、辐射全国的专业法律服务机构，山东德衡（枣庄）律师事务所始终以法治赋能产业、专业创造价值为使命，致力于成为枣庄新能源企业最值得信赖的战略法治伙伴、合规护航专家、风险防控顾问，为企业行稳致远、走向全球提供坚实法治保障。</w:t>
      </w:r>
    </w:p>
    <w:p w14:paraId="0F062417">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随着山东德衡律师事务所和北京德和衡律师事务所的合并，山东德衡（枣庄）律师事务所也加快了并入北京德和衡（枣庄）律师事务所的步伐，两所已共同设立新能源产业法律服务中心、僵尸企业处置法律事务中心，为枣庄市产业高质量发展贡献自己的力量。</w:t>
      </w:r>
    </w:p>
    <w:p w14:paraId="23C0229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365EEF0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11D7F4CD">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49D1B6DF">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6FAB6101">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4C3F2DE8">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59328E4B">
      <w:pPr>
        <w:keepNext w:val="0"/>
        <w:keepLines w:val="0"/>
        <w:pageBreakBefore w:val="0"/>
        <w:widowControl w:val="0"/>
        <w:kinsoku/>
        <w:wordWrap/>
        <w:overflowPunct w:val="0"/>
        <w:topLinePunct w:val="0"/>
        <w:autoSpaceDE w:val="0"/>
        <w:autoSpaceDN w:val="0"/>
        <w:bidi w:val="0"/>
        <w:adjustRightInd w:val="0"/>
        <w:snapToGrid w:val="0"/>
        <w:spacing w:line="580" w:lineRule="exact"/>
        <w:jc w:val="both"/>
        <w:textAlignment w:val="auto"/>
        <w:rPr>
          <w:rFonts w:hint="default" w:ascii="Times New Roman" w:hAnsi="Times New Roman" w:eastAsia="仿宋_GB2312" w:cs="Times New Roman"/>
          <w:spacing w:val="0"/>
          <w:kern w:val="2"/>
          <w:sz w:val="32"/>
          <w:szCs w:val="32"/>
          <w:lang w:val="en-US" w:eastAsia="zh-CN" w:bidi="ar-SA"/>
        </w:rPr>
      </w:pPr>
    </w:p>
    <w:p w14:paraId="230614C3">
      <w:pPr>
        <w:widowControl/>
        <w:jc w:val="left"/>
        <w:outlineLvl w:val="0"/>
        <w:rPr>
          <w:rFonts w:hint="default" w:ascii="Times New Roman" w:hAnsi="Times New Roman" w:eastAsia="黑体" w:cs="Times New Roman"/>
          <w:spacing w:val="0"/>
          <w:sz w:val="32"/>
          <w:szCs w:val="32"/>
        </w:rPr>
      </w:pPr>
      <w:bookmarkStart w:id="102" w:name="_Toc13854"/>
    </w:p>
    <w:p w14:paraId="6DEEF1C2">
      <w:pPr>
        <w:widowControl/>
        <w:jc w:val="left"/>
        <w:outlineLvl w:val="0"/>
        <w:rPr>
          <w:rFonts w:hint="default" w:ascii="Times New Roman" w:hAnsi="Times New Roman" w:eastAsia="黑体" w:cs="Times New Roman"/>
          <w:spacing w:val="0"/>
          <w:sz w:val="32"/>
          <w:szCs w:val="32"/>
        </w:rPr>
      </w:pPr>
    </w:p>
    <w:p w14:paraId="7172DCB4">
      <w:pPr>
        <w:widowControl/>
        <w:jc w:val="left"/>
        <w:outlineLvl w:val="0"/>
        <w:rPr>
          <w:rFonts w:hint="default" w:ascii="Times New Roman" w:hAnsi="Times New Roman" w:eastAsia="黑体" w:cs="Times New Roman"/>
          <w:spacing w:val="0"/>
          <w:sz w:val="32"/>
          <w:szCs w:val="32"/>
        </w:rPr>
      </w:pPr>
    </w:p>
    <w:p w14:paraId="1AFEAAC5">
      <w:pPr>
        <w:widowControl/>
        <w:jc w:val="left"/>
        <w:outlineLvl w:val="0"/>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t>附3</w:t>
      </w:r>
      <w:bookmarkEnd w:id="102"/>
    </w:p>
    <w:p w14:paraId="2287D3AD">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0" w:firstLineChars="0"/>
        <w:jc w:val="center"/>
        <w:textAlignment w:val="auto"/>
        <w:rPr>
          <w:rFonts w:hint="default" w:ascii="Times New Roman" w:hAnsi="Times New Roman" w:eastAsia="方正小标宋简体" w:cs="Times New Roman"/>
          <w:b w:val="0"/>
          <w:bCs w:val="0"/>
          <w:spacing w:val="0"/>
          <w:sz w:val="44"/>
          <w:szCs w:val="44"/>
        </w:rPr>
      </w:pPr>
    </w:p>
    <w:p w14:paraId="7535747C">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0" w:firstLineChars="0"/>
        <w:jc w:val="center"/>
        <w:textAlignment w:val="auto"/>
        <w:rPr>
          <w:rFonts w:hint="eastAsia" w:eastAsia="方正小标宋简体" w:cs="Times New Roman"/>
          <w:b w:val="0"/>
          <w:bCs w:val="0"/>
          <w:spacing w:val="0"/>
          <w:sz w:val="44"/>
          <w:szCs w:val="44"/>
          <w:lang w:val="en-US" w:eastAsia="zh-CN"/>
        </w:rPr>
      </w:pPr>
      <w:r>
        <w:rPr>
          <w:rFonts w:hint="default" w:ascii="Times New Roman" w:hAnsi="Times New Roman" w:eastAsia="方正小标宋简体" w:cs="Times New Roman"/>
          <w:b w:val="0"/>
          <w:bCs w:val="0"/>
          <w:spacing w:val="0"/>
          <w:sz w:val="44"/>
          <w:szCs w:val="44"/>
        </w:rPr>
        <w:t>德和衡、德衡枣庄所</w:t>
      </w:r>
      <w:r>
        <w:rPr>
          <w:rFonts w:hint="eastAsia" w:eastAsia="方正小标宋简体" w:cs="Times New Roman"/>
          <w:b w:val="0"/>
          <w:bCs w:val="0"/>
          <w:spacing w:val="0"/>
          <w:sz w:val="44"/>
          <w:szCs w:val="44"/>
          <w:lang w:val="en-US" w:eastAsia="zh-CN"/>
        </w:rPr>
        <w:t>僵尸企业处置</w:t>
      </w:r>
    </w:p>
    <w:p w14:paraId="7D9FFDE8">
      <w:pPr>
        <w:keepNext w:val="0"/>
        <w:keepLines w:val="0"/>
        <w:pageBreakBefore w:val="0"/>
        <w:widowControl w:val="0"/>
        <w:kinsoku/>
        <w:wordWrap/>
        <w:overflowPunct w:val="0"/>
        <w:topLinePunct w:val="0"/>
        <w:autoSpaceDE w:val="0"/>
        <w:autoSpaceDN w:val="0"/>
        <w:bidi w:val="0"/>
        <w:adjustRightInd w:val="0"/>
        <w:snapToGrid w:val="0"/>
        <w:spacing w:line="600" w:lineRule="exact"/>
        <w:ind w:left="0" w:leftChars="0" w:right="0" w:rightChars="0" w:firstLine="0" w:firstLineChars="0"/>
        <w:jc w:val="center"/>
        <w:textAlignment w:val="auto"/>
        <w:rPr>
          <w:rFonts w:hint="default" w:ascii="Times New Roman" w:hAnsi="Times New Roman" w:eastAsia="方正小标宋简体" w:cs="Times New Roman"/>
          <w:b w:val="0"/>
          <w:bCs w:val="0"/>
          <w:spacing w:val="0"/>
          <w:sz w:val="44"/>
          <w:szCs w:val="44"/>
        </w:rPr>
      </w:pPr>
      <w:r>
        <w:rPr>
          <w:rFonts w:hint="default" w:ascii="Times New Roman" w:hAnsi="Times New Roman" w:eastAsia="方正小标宋简体" w:cs="Times New Roman"/>
          <w:b w:val="0"/>
          <w:bCs w:val="0"/>
          <w:spacing w:val="0"/>
          <w:sz w:val="44"/>
          <w:szCs w:val="44"/>
        </w:rPr>
        <w:t>法律</w:t>
      </w:r>
      <w:r>
        <w:rPr>
          <w:rFonts w:hint="default" w:ascii="Times New Roman" w:hAnsi="Times New Roman" w:eastAsia="方正小标宋简体" w:cs="Times New Roman"/>
          <w:b w:val="0"/>
          <w:bCs w:val="0"/>
          <w:spacing w:val="0"/>
          <w:sz w:val="44"/>
          <w:szCs w:val="44"/>
          <w:lang w:val="en-US" w:eastAsia="zh-CN"/>
        </w:rPr>
        <w:t>事务</w:t>
      </w:r>
      <w:r>
        <w:rPr>
          <w:rFonts w:hint="default" w:ascii="Times New Roman" w:hAnsi="Times New Roman" w:eastAsia="方正小标宋简体" w:cs="Times New Roman"/>
          <w:b w:val="0"/>
          <w:bCs w:val="0"/>
          <w:spacing w:val="0"/>
          <w:sz w:val="44"/>
          <w:szCs w:val="44"/>
        </w:rPr>
        <w:t>中心</w:t>
      </w:r>
    </w:p>
    <w:bookmarkEnd w:id="101"/>
    <w:p w14:paraId="3D4AAB90">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4FCDBE11">
      <w:pPr>
        <w:keepNext w:val="0"/>
        <w:keepLines w:val="0"/>
        <w:pageBreakBefore w:val="0"/>
        <w:widowControl w:val="0"/>
        <w:kinsoku/>
        <w:wordWrap/>
        <w:overflowPunct w:val="0"/>
        <w:topLinePunct w:val="0"/>
        <w:autoSpaceDE w:val="0"/>
        <w:autoSpaceDN w:val="0"/>
        <w:bidi w:val="0"/>
        <w:adjustRightInd w:val="0"/>
        <w:snapToGrid w:val="0"/>
        <w:spacing w:line="500" w:lineRule="atLeas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德和衡枣庄所、德衡枣庄所共同设立僵尸企业处置法律事务中心，组建由资深律师、破产管理人、政策研究专家、合规顾问组成的专业服务团队，专注服务枣庄市各级政府部门、园区平台、国有企业、金融机构及相关市场主体，提供僵尸企业处置全流程、一站式专业法律服务。</w:t>
      </w:r>
    </w:p>
    <w:p w14:paraId="44E43C07">
      <w:pPr>
        <w:keepNext w:val="0"/>
        <w:keepLines w:val="0"/>
        <w:pageBreakBefore w:val="0"/>
        <w:widowControl w:val="0"/>
        <w:kinsoku/>
        <w:wordWrap/>
        <w:overflowPunct w:val="0"/>
        <w:topLinePunct w:val="0"/>
        <w:autoSpaceDE w:val="0"/>
        <w:autoSpaceDN w:val="0"/>
        <w:bidi w:val="0"/>
        <w:adjustRightInd w:val="0"/>
        <w:snapToGrid w:val="0"/>
        <w:spacing w:line="500" w:lineRule="atLeas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团队核心服务能力包括：</w:t>
      </w:r>
    </w:p>
    <w:p w14:paraId="07BEF30F">
      <w:pPr>
        <w:keepNext w:val="0"/>
        <w:keepLines w:val="0"/>
        <w:pageBreakBefore w:val="0"/>
        <w:widowControl w:val="0"/>
        <w:kinsoku/>
        <w:wordWrap/>
        <w:overflowPunct w:val="0"/>
        <w:topLinePunct w:val="0"/>
        <w:autoSpaceDE w:val="0"/>
        <w:autoSpaceDN w:val="0"/>
        <w:bidi w:val="0"/>
        <w:adjustRightInd w:val="0"/>
        <w:snapToGrid w:val="0"/>
        <w:spacing w:line="500" w:lineRule="atLeas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僵尸企业全维度法律尽调与处置方案设计</w:t>
      </w:r>
    </w:p>
    <w:p w14:paraId="2CD24FA4">
      <w:pPr>
        <w:keepNext w:val="0"/>
        <w:keepLines w:val="0"/>
        <w:pageBreakBefore w:val="0"/>
        <w:widowControl w:val="0"/>
        <w:kinsoku/>
        <w:wordWrap/>
        <w:overflowPunct w:val="0"/>
        <w:topLinePunct w:val="0"/>
        <w:autoSpaceDE w:val="0"/>
        <w:autoSpaceDN w:val="0"/>
        <w:bidi w:val="0"/>
        <w:adjustRightInd w:val="0"/>
        <w:snapToGrid w:val="0"/>
        <w:spacing w:line="500" w:lineRule="atLeas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企业破产清算、重整、和解全流程法律服务</w:t>
      </w:r>
    </w:p>
    <w:p w14:paraId="28548068">
      <w:pPr>
        <w:keepNext w:val="0"/>
        <w:keepLines w:val="0"/>
        <w:pageBreakBefore w:val="0"/>
        <w:widowControl w:val="0"/>
        <w:kinsoku/>
        <w:wordWrap/>
        <w:overflowPunct w:val="0"/>
        <w:topLinePunct w:val="0"/>
        <w:autoSpaceDE w:val="0"/>
        <w:autoSpaceDN w:val="0"/>
        <w:bidi w:val="0"/>
        <w:adjustRightInd w:val="0"/>
        <w:snapToGrid w:val="0"/>
        <w:spacing w:line="500" w:lineRule="atLeas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破产管理人履职与破产衍生诉讼代理</w:t>
      </w:r>
    </w:p>
    <w:p w14:paraId="03DD0F4C">
      <w:pPr>
        <w:keepNext w:val="0"/>
        <w:keepLines w:val="0"/>
        <w:pageBreakBefore w:val="0"/>
        <w:widowControl w:val="0"/>
        <w:kinsoku/>
        <w:wordWrap/>
        <w:overflowPunct w:val="0"/>
        <w:topLinePunct w:val="0"/>
        <w:autoSpaceDE w:val="0"/>
        <w:autoSpaceDN w:val="0"/>
        <w:bidi w:val="0"/>
        <w:adjustRightInd w:val="0"/>
        <w:snapToGrid w:val="0"/>
        <w:spacing w:line="500" w:lineRule="atLeas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执破融合与执行不能案件司法出清服务</w:t>
      </w:r>
    </w:p>
    <w:p w14:paraId="4E9100B6">
      <w:pPr>
        <w:keepNext w:val="0"/>
        <w:keepLines w:val="0"/>
        <w:pageBreakBefore w:val="0"/>
        <w:widowControl w:val="0"/>
        <w:kinsoku/>
        <w:wordWrap/>
        <w:overflowPunct w:val="0"/>
        <w:topLinePunct w:val="0"/>
        <w:autoSpaceDE w:val="0"/>
        <w:autoSpaceDN w:val="0"/>
        <w:bidi w:val="0"/>
        <w:adjustRightInd w:val="0"/>
        <w:snapToGrid w:val="0"/>
        <w:spacing w:line="500" w:lineRule="atLeas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企业资产盘活、政府收储、兼并重组专项服务</w:t>
      </w:r>
    </w:p>
    <w:p w14:paraId="4B441B91">
      <w:pPr>
        <w:keepNext w:val="0"/>
        <w:keepLines w:val="0"/>
        <w:pageBreakBefore w:val="0"/>
        <w:widowControl w:val="0"/>
        <w:kinsoku/>
        <w:wordWrap/>
        <w:overflowPunct w:val="0"/>
        <w:topLinePunct w:val="0"/>
        <w:autoSpaceDE w:val="0"/>
        <w:autoSpaceDN w:val="0"/>
        <w:bidi w:val="0"/>
        <w:adjustRightInd w:val="0"/>
        <w:snapToGrid w:val="0"/>
        <w:spacing w:line="500" w:lineRule="atLeas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僵尸企业处置与新能源产业导入对接服务</w:t>
      </w:r>
    </w:p>
    <w:p w14:paraId="22722BC5">
      <w:pPr>
        <w:keepNext w:val="0"/>
        <w:keepLines w:val="0"/>
        <w:pageBreakBefore w:val="0"/>
        <w:widowControl w:val="0"/>
        <w:kinsoku/>
        <w:wordWrap/>
        <w:overflowPunct w:val="0"/>
        <w:topLinePunct w:val="0"/>
        <w:autoSpaceDE w:val="0"/>
        <w:autoSpaceDN w:val="0"/>
        <w:bidi w:val="0"/>
        <w:adjustRightInd w:val="0"/>
        <w:snapToGrid w:val="0"/>
        <w:spacing w:line="500" w:lineRule="atLeas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处置全流程民事、行政、刑事风险防控与合规建设</w:t>
      </w:r>
    </w:p>
    <w:p w14:paraId="446E390C">
      <w:pPr>
        <w:keepNext w:val="0"/>
        <w:keepLines w:val="0"/>
        <w:pageBreakBefore w:val="0"/>
        <w:widowControl w:val="0"/>
        <w:kinsoku/>
        <w:wordWrap/>
        <w:overflowPunct w:val="0"/>
        <w:topLinePunct w:val="0"/>
        <w:autoSpaceDE w:val="0"/>
        <w:autoSpaceDN w:val="0"/>
        <w:bidi w:val="0"/>
        <w:adjustRightInd w:val="0"/>
        <w:snapToGrid w:val="0"/>
        <w:spacing w:line="500" w:lineRule="atLeas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职工安置、税务合规、信用修复、注销登记配套服务</w:t>
      </w:r>
    </w:p>
    <w:p w14:paraId="273EFF2A">
      <w:pPr>
        <w:keepNext w:val="0"/>
        <w:keepLines w:val="0"/>
        <w:pageBreakBefore w:val="0"/>
        <w:widowControl w:val="0"/>
        <w:kinsoku/>
        <w:wordWrap/>
        <w:overflowPunct w:val="0"/>
        <w:topLinePunct w:val="0"/>
        <w:autoSpaceDE w:val="0"/>
        <w:autoSpaceDN w:val="0"/>
        <w:bidi w:val="0"/>
        <w:adjustRightInd w:val="0"/>
        <w:snapToGrid w:val="0"/>
        <w:spacing w:line="500" w:lineRule="atLeas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府院联动对接与常年专项法律顾问服务</w:t>
      </w:r>
    </w:p>
    <w:p w14:paraId="73C5E743">
      <w:pPr>
        <w:keepNext w:val="0"/>
        <w:keepLines w:val="0"/>
        <w:pageBreakBefore w:val="0"/>
        <w:widowControl w:val="0"/>
        <w:kinsoku/>
        <w:wordWrap/>
        <w:overflowPunct w:val="0"/>
        <w:topLinePunct w:val="0"/>
        <w:autoSpaceDE w:val="0"/>
        <w:autoSpaceDN w:val="0"/>
        <w:bidi w:val="0"/>
        <w:adjustRightInd w:val="0"/>
        <w:snapToGrid w:val="0"/>
        <w:spacing w:line="500" w:lineRule="atLeas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服务承诺：</w:t>
      </w:r>
    </w:p>
    <w:p w14:paraId="3658701D">
      <w:pPr>
        <w:keepNext w:val="0"/>
        <w:keepLines w:val="0"/>
        <w:pageBreakBefore w:val="0"/>
        <w:widowControl w:val="0"/>
        <w:kinsoku/>
        <w:wordWrap/>
        <w:overflowPunct w:val="0"/>
        <w:topLinePunct w:val="0"/>
        <w:autoSpaceDE w:val="0"/>
        <w:autoSpaceDN w:val="0"/>
        <w:bidi w:val="0"/>
        <w:adjustRightInd w:val="0"/>
        <w:snapToGrid w:val="0"/>
        <w:spacing w:line="500" w:lineRule="atLeas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以专业能力守护处置合规底线，</w:t>
      </w:r>
    </w:p>
    <w:p w14:paraId="65046292">
      <w:pPr>
        <w:keepNext w:val="0"/>
        <w:keepLines w:val="0"/>
        <w:pageBreakBefore w:val="0"/>
        <w:widowControl w:val="0"/>
        <w:kinsoku/>
        <w:wordWrap/>
        <w:overflowPunct w:val="0"/>
        <w:topLinePunct w:val="0"/>
        <w:autoSpaceDE w:val="0"/>
        <w:autoSpaceDN w:val="0"/>
        <w:bidi w:val="0"/>
        <w:adjustRightInd w:val="0"/>
        <w:snapToGrid w:val="0"/>
        <w:spacing w:line="500" w:lineRule="atLeas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以法治思维化解企业处置风险，</w:t>
      </w:r>
    </w:p>
    <w:p w14:paraId="59DBFAC9">
      <w:pPr>
        <w:keepNext w:val="0"/>
        <w:keepLines w:val="0"/>
        <w:pageBreakBefore w:val="0"/>
        <w:widowControl w:val="0"/>
        <w:kinsoku/>
        <w:wordWrap/>
        <w:overflowPunct w:val="0"/>
        <w:topLinePunct w:val="0"/>
        <w:autoSpaceDE w:val="0"/>
        <w:autoSpaceDN w:val="0"/>
        <w:bidi w:val="0"/>
        <w:adjustRightInd w:val="0"/>
        <w:snapToGrid w:val="0"/>
        <w:spacing w:line="500" w:lineRule="atLeas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以本土资源赋能低效资产盘活，</w:t>
      </w:r>
    </w:p>
    <w:p w14:paraId="12F0CA6D">
      <w:pPr>
        <w:keepNext w:val="0"/>
        <w:keepLines w:val="0"/>
        <w:pageBreakBefore w:val="0"/>
        <w:widowControl w:val="0"/>
        <w:kinsoku/>
        <w:wordWrap/>
        <w:overflowPunct w:val="0"/>
        <w:topLinePunct w:val="0"/>
        <w:autoSpaceDE w:val="0"/>
        <w:autoSpaceDN w:val="0"/>
        <w:bidi w:val="0"/>
        <w:adjustRightInd w:val="0"/>
        <w:snapToGrid w:val="0"/>
        <w:spacing w:line="500" w:lineRule="atLeas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以产业视野助力新旧动能转换。</w:t>
      </w:r>
    </w:p>
    <w:p w14:paraId="0BAD4492">
      <w:pPr>
        <w:keepNext w:val="0"/>
        <w:keepLines w:val="0"/>
        <w:pageBreakBefore w:val="0"/>
        <w:widowControl w:val="0"/>
        <w:kinsoku/>
        <w:wordWrap/>
        <w:overflowPunct w:val="0"/>
        <w:topLinePunct w:val="0"/>
        <w:autoSpaceDE w:val="0"/>
        <w:autoSpaceDN w:val="0"/>
        <w:bidi w:val="0"/>
        <w:adjustRightInd w:val="0"/>
        <w:snapToGrid w:val="0"/>
        <w:spacing w:line="500" w:lineRule="atLeas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做枣庄市僵尸企业处置最值得信赖的法治伙伴、合规顾问、护航专家。</w:t>
      </w:r>
      <w:bookmarkStart w:id="103" w:name="heading_103"/>
    </w:p>
    <w:p w14:paraId="59317273">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黑体" w:cs="Times New Roman"/>
          <w:spacing w:val="0"/>
          <w:kern w:val="2"/>
          <w:sz w:val="32"/>
          <w:szCs w:val="32"/>
          <w:lang w:val="en-US" w:eastAsia="zh-CN" w:bidi="ar-SA"/>
        </w:rPr>
        <w:t>附4</w:t>
      </w:r>
      <w:r>
        <w:rPr>
          <w:rFonts w:hint="default" w:ascii="Times New Roman" w:hAnsi="Times New Roman" w:eastAsia="仿宋_GB2312" w:cs="Times New Roman"/>
          <w:spacing w:val="0"/>
          <w:kern w:val="2"/>
          <w:sz w:val="32"/>
          <w:szCs w:val="32"/>
          <w:lang w:val="en-US" w:eastAsia="zh-CN" w:bidi="ar-SA"/>
        </w:rPr>
        <w:t xml:space="preserve"> </w:t>
      </w:r>
    </w:p>
    <w:p w14:paraId="0D31AB7C">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18DFB6C2">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auto"/>
        <w:rPr>
          <w:rFonts w:hint="default" w:ascii="Times New Roman" w:hAnsi="Times New Roman" w:eastAsia="方正小标宋简体" w:cs="Times New Roman"/>
          <w:b w:val="0"/>
          <w:bCs w:val="0"/>
          <w:spacing w:val="0"/>
          <w:kern w:val="2"/>
          <w:sz w:val="44"/>
          <w:szCs w:val="44"/>
          <w:lang w:val="en-US" w:eastAsia="zh-CN" w:bidi="ar-SA"/>
        </w:rPr>
      </w:pPr>
      <w:r>
        <w:rPr>
          <w:rFonts w:hint="default" w:ascii="Times New Roman" w:hAnsi="Times New Roman" w:eastAsia="方正小标宋简体" w:cs="Times New Roman"/>
          <w:b w:val="0"/>
          <w:bCs w:val="0"/>
          <w:spacing w:val="0"/>
          <w:kern w:val="2"/>
          <w:sz w:val="44"/>
          <w:szCs w:val="44"/>
          <w:lang w:val="en-US" w:eastAsia="zh-CN" w:bidi="ar-SA"/>
        </w:rPr>
        <w:t>僵尸企业处置法律事务中心组成人员</w:t>
      </w:r>
      <w:bookmarkEnd w:id="103"/>
    </w:p>
    <w:p w14:paraId="0572C554">
      <w:pPr>
        <w:keepNext w:val="0"/>
        <w:keepLines w:val="0"/>
        <w:pageBreakBefore w:val="0"/>
        <w:widowControl w:val="0"/>
        <w:kinsoku/>
        <w:wordWrap/>
        <w:overflowPunct w:val="0"/>
        <w:topLinePunct w:val="0"/>
        <w:autoSpaceDE w:val="0"/>
        <w:autoSpaceDN w:val="0"/>
        <w:bidi w:val="0"/>
        <w:adjustRightInd w:val="0"/>
        <w:snapToGrid w:val="0"/>
        <w:spacing w:line="580" w:lineRule="exact"/>
        <w:ind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p>
    <w:p w14:paraId="6F19A204">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spacing w:val="0"/>
          <w:kern w:val="0"/>
          <w:sz w:val="32"/>
          <w:szCs w:val="32"/>
        </w:rPr>
      </w:pPr>
      <w:r>
        <w:rPr>
          <w:rFonts w:hint="default" w:ascii="Times New Roman" w:hAnsi="Times New Roman" w:eastAsia="仿宋_GB2312" w:cs="Times New Roman"/>
          <w:b w:val="0"/>
          <w:bCs/>
          <w:spacing w:val="0"/>
          <w:kern w:val="0"/>
          <w:sz w:val="32"/>
          <w:szCs w:val="32"/>
        </w:rPr>
        <w:t>主</w:t>
      </w:r>
      <w:r>
        <w:rPr>
          <w:rFonts w:hint="default" w:ascii="Times New Roman" w:hAnsi="Times New Roman" w:eastAsia="仿宋_GB2312" w:cs="Times New Roman"/>
          <w:b w:val="0"/>
          <w:bCs/>
          <w:spacing w:val="0"/>
          <w:kern w:val="0"/>
          <w:sz w:val="32"/>
          <w:szCs w:val="32"/>
          <w:lang w:val="en-US" w:eastAsia="zh-CN"/>
        </w:rPr>
        <w:t>　</w:t>
      </w:r>
      <w:r>
        <w:rPr>
          <w:rFonts w:hint="default" w:ascii="Times New Roman" w:hAnsi="Times New Roman" w:eastAsia="仿宋_GB2312" w:cs="Times New Roman"/>
          <w:b w:val="0"/>
          <w:bCs/>
          <w:spacing w:val="0"/>
          <w:kern w:val="0"/>
          <w:sz w:val="32"/>
          <w:szCs w:val="32"/>
        </w:rPr>
        <w:t>任：冯克法</w:t>
      </w:r>
    </w:p>
    <w:p w14:paraId="7340A6EA">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副主任：张美萍　王海军　宋　波</w:t>
      </w:r>
    </w:p>
    <w:p w14:paraId="7ABC8EF5">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成　员：朱　超　米　亮　冯跃娇　孙　琪　任颜松</w:t>
      </w:r>
    </w:p>
    <w:p w14:paraId="044C167C">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　　　　李　胜　程元玖　陈飞飞　刘相旋　刘　聪</w:t>
      </w:r>
    </w:p>
    <w:p w14:paraId="77991054">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eastAsia" w:ascii="Times New Roman" w:hAnsi="Times New Roman" w:eastAsia="仿宋_GB2312" w:cs="Times New Roman"/>
          <w:b w:val="0"/>
          <w:bCs/>
          <w:spacing w:val="0"/>
          <w:kern w:val="0"/>
          <w:sz w:val="32"/>
          <w:szCs w:val="32"/>
          <w:lang w:val="en-US" w:eastAsia="zh-CN"/>
        </w:rPr>
        <w:t>　　　　</w:t>
      </w:r>
      <w:r>
        <w:rPr>
          <w:rFonts w:hint="default" w:ascii="Times New Roman" w:hAnsi="Times New Roman" w:eastAsia="仿宋_GB2312" w:cs="Times New Roman"/>
          <w:b w:val="0"/>
          <w:bCs/>
          <w:spacing w:val="0"/>
          <w:kern w:val="0"/>
          <w:sz w:val="32"/>
          <w:szCs w:val="32"/>
          <w:lang w:val="en-US" w:eastAsia="zh-CN"/>
        </w:rPr>
        <w:t>梁燕臣　张　阳　马晨晖　张澄澄</w:t>
      </w:r>
    </w:p>
    <w:p w14:paraId="37F9E938">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eastAsia" w:ascii="Times New Roman" w:hAnsi="Times New Roman" w:eastAsia="仿宋_GB2312" w:cs="Times New Roman"/>
          <w:b w:val="0"/>
          <w:bCs/>
          <w:spacing w:val="0"/>
          <w:kern w:val="0"/>
          <w:sz w:val="32"/>
          <w:szCs w:val="32"/>
          <w:lang w:val="en-US" w:eastAsia="zh-CN"/>
        </w:rPr>
        <w:t>　　　　</w:t>
      </w:r>
      <w:r>
        <w:rPr>
          <w:rFonts w:hint="default" w:ascii="Times New Roman" w:hAnsi="Times New Roman" w:eastAsia="仿宋_GB2312" w:cs="Times New Roman"/>
          <w:b w:val="0"/>
          <w:bCs/>
          <w:spacing w:val="0"/>
          <w:kern w:val="0"/>
          <w:sz w:val="32"/>
          <w:szCs w:val="32"/>
          <w:lang w:val="en-US" w:eastAsia="zh-CN"/>
        </w:rPr>
        <w:t>赵慧君　邱晓君　徐雅楠　付宇航</w:t>
      </w:r>
    </w:p>
    <w:p w14:paraId="70BA4E2B">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秘书处：刘崇翔（联系电话：18206514951）</w:t>
      </w:r>
    </w:p>
    <w:p w14:paraId="44F13F88">
      <w:pPr>
        <w:widowControl/>
        <w:jc w:val="left"/>
        <w:rPr>
          <w:rFonts w:hint="default" w:ascii="Times New Roman" w:hAnsi="Times New Roman" w:cs="Times New Roman" w:eastAsiaTheme="minorEastAsia"/>
          <w:b/>
          <w:spacing w:val="0"/>
          <w:sz w:val="32"/>
          <w:szCs w:val="32"/>
          <w:lang w:eastAsia="zh-CN"/>
        </w:rPr>
      </w:pPr>
      <w:r>
        <w:rPr>
          <w:rFonts w:hint="default" w:ascii="Times New Roman" w:hAnsi="Times New Roman" w:cs="Times New Roman"/>
          <w:b/>
          <w:spacing w:val="0"/>
          <w:kern w:val="0"/>
          <w:sz w:val="32"/>
          <w:szCs w:val="32"/>
        </w:rPr>
        <w:br w:type="page"/>
      </w:r>
    </w:p>
    <w:p w14:paraId="6D6EBA2E">
      <w:pPr>
        <w:keepNext w:val="0"/>
        <w:keepLines w:val="0"/>
        <w:pageBreakBefore w:val="0"/>
        <w:widowControl w:val="0"/>
        <w:kinsoku/>
        <w:wordWrap/>
        <w:overflowPunct w:val="0"/>
        <w:topLinePunct w:val="0"/>
        <w:autoSpaceDE w:val="0"/>
        <w:autoSpaceDN w:val="0"/>
        <w:bidi w:val="0"/>
        <w:adjustRightInd w:val="0"/>
        <w:snapToGrid w:val="0"/>
        <w:spacing w:line="700" w:lineRule="exact"/>
        <w:jc w:val="center"/>
        <w:textAlignment w:val="auto"/>
        <w:rPr>
          <w:rFonts w:hint="default" w:ascii="Times New Roman" w:hAnsi="Times New Roman" w:eastAsia="方正小标宋简体" w:cs="Times New Roman"/>
          <w:b w:val="0"/>
          <w:bCs/>
          <w:spacing w:val="0"/>
          <w:sz w:val="44"/>
          <w:szCs w:val="44"/>
        </w:rPr>
      </w:pPr>
    </w:p>
    <w:p w14:paraId="57151516">
      <w:pPr>
        <w:keepNext w:val="0"/>
        <w:keepLines w:val="0"/>
        <w:pageBreakBefore w:val="0"/>
        <w:widowControl w:val="0"/>
        <w:kinsoku/>
        <w:wordWrap/>
        <w:overflowPunct w:val="0"/>
        <w:topLinePunct w:val="0"/>
        <w:autoSpaceDE w:val="0"/>
        <w:autoSpaceDN w:val="0"/>
        <w:bidi w:val="0"/>
        <w:adjustRightInd w:val="0"/>
        <w:snapToGrid w:val="0"/>
        <w:spacing w:line="700" w:lineRule="exact"/>
        <w:jc w:val="center"/>
        <w:textAlignment w:val="auto"/>
        <w:rPr>
          <w:rFonts w:hint="default" w:ascii="Times New Roman" w:hAnsi="Times New Roman" w:eastAsia="方正小标宋简体" w:cs="Times New Roman"/>
          <w:b w:val="0"/>
          <w:bCs/>
          <w:spacing w:val="0"/>
          <w:sz w:val="44"/>
          <w:szCs w:val="44"/>
        </w:rPr>
      </w:pPr>
      <w:r>
        <w:rPr>
          <w:rFonts w:hint="default" w:ascii="Times New Roman" w:hAnsi="Times New Roman" w:eastAsia="方正小标宋简体" w:cs="Times New Roman"/>
          <w:b w:val="0"/>
          <w:bCs w:val="0"/>
          <w:spacing w:val="0"/>
          <w:kern w:val="2"/>
          <w:sz w:val="44"/>
          <w:szCs w:val="44"/>
          <w:lang w:val="en-US" w:eastAsia="zh-CN" w:bidi="ar-SA"/>
        </w:rPr>
        <w:t>僵尸企业处置</w:t>
      </w:r>
      <w:r>
        <w:rPr>
          <w:rFonts w:hint="default" w:ascii="Times New Roman" w:hAnsi="Times New Roman" w:eastAsia="方正小标宋简体" w:cs="Times New Roman"/>
          <w:b w:val="0"/>
          <w:bCs/>
          <w:spacing w:val="0"/>
          <w:sz w:val="44"/>
          <w:szCs w:val="44"/>
        </w:rPr>
        <w:t>法律事务中心组成人员</w:t>
      </w:r>
      <w:r>
        <w:rPr>
          <w:rFonts w:hint="default" w:ascii="Times New Roman" w:hAnsi="Times New Roman" w:eastAsia="方正小标宋简体" w:cs="Times New Roman"/>
          <w:b w:val="0"/>
          <w:bCs/>
          <w:spacing w:val="0"/>
          <w:kern w:val="0"/>
          <w:sz w:val="44"/>
          <w:szCs w:val="44"/>
          <w:lang w:val="en-US" w:eastAsia="zh-CN"/>
        </w:rPr>
        <w:t>简介</w:t>
      </w:r>
    </w:p>
    <w:p w14:paraId="4630627F">
      <w:pPr>
        <w:widowControl/>
        <w:spacing w:line="240" w:lineRule="auto"/>
        <w:ind w:left="0" w:leftChars="0" w:right="0" w:rightChars="0" w:firstLine="0" w:firstLineChars="0"/>
        <w:jc w:val="center"/>
        <w:rPr>
          <w:rFonts w:hint="default" w:ascii="Times New Roman" w:hAnsi="Times New Roman" w:eastAsia="楷体_GB2312" w:cs="Times New Roman"/>
          <w:b w:val="0"/>
          <w:bCs/>
          <w:spacing w:val="0"/>
          <w:sz w:val="32"/>
          <w:szCs w:val="32"/>
        </w:rPr>
      </w:pPr>
    </w:p>
    <w:p w14:paraId="6D9A82B3">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黑体" w:cs="Times New Roman"/>
          <w:b w:val="0"/>
          <w:bCs/>
          <w:spacing w:val="0"/>
          <w:sz w:val="32"/>
          <w:szCs w:val="32"/>
          <w:lang w:val="en-US" w:eastAsia="zh-CN"/>
        </w:rPr>
      </w:pPr>
      <w:r>
        <w:rPr>
          <w:rFonts w:hint="default" w:ascii="Times New Roman" w:hAnsi="Times New Roman" w:eastAsia="黑体" w:cs="Times New Roman"/>
          <w:b w:val="0"/>
          <w:bCs/>
          <w:spacing w:val="0"/>
          <w:sz w:val="32"/>
          <w:szCs w:val="32"/>
          <w:lang w:val="en-US" w:eastAsia="zh-CN"/>
        </w:rPr>
        <w:t>僵尸企业处置</w:t>
      </w:r>
      <w:r>
        <w:rPr>
          <w:rFonts w:hint="default" w:ascii="Times New Roman" w:hAnsi="Times New Roman" w:eastAsia="黑体" w:cs="Times New Roman"/>
          <w:b w:val="0"/>
          <w:bCs/>
          <w:spacing w:val="0"/>
          <w:sz w:val="32"/>
          <w:szCs w:val="32"/>
        </w:rPr>
        <w:t>法律事务中心</w:t>
      </w:r>
      <w:r>
        <w:rPr>
          <w:rFonts w:hint="default" w:ascii="Times New Roman" w:hAnsi="Times New Roman" w:eastAsia="黑体" w:cs="Times New Roman"/>
          <w:b w:val="0"/>
          <w:bCs/>
          <w:spacing w:val="0"/>
          <w:sz w:val="32"/>
          <w:szCs w:val="32"/>
          <w:lang w:val="en-US" w:eastAsia="zh-CN"/>
        </w:rPr>
        <w:t>主任</w:t>
      </w:r>
    </w:p>
    <w:p w14:paraId="088D9A8A">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黑体" w:cs="Times New Roman"/>
          <w:b w:val="0"/>
          <w:bCs/>
          <w:spacing w:val="0"/>
          <w:kern w:val="0"/>
          <w:sz w:val="32"/>
          <w:szCs w:val="32"/>
          <w:lang w:val="en-US" w:eastAsia="zh-CN"/>
        </w:rPr>
      </w:pPr>
      <w:r>
        <w:rPr>
          <w:rFonts w:hint="default" w:ascii="Times New Roman" w:hAnsi="Times New Roman" w:eastAsia="黑体" w:cs="Times New Roman"/>
          <w:b w:val="0"/>
          <w:bCs/>
          <w:spacing w:val="0"/>
          <w:kern w:val="0"/>
          <w:sz w:val="32"/>
          <w:szCs w:val="32"/>
          <w:lang w:val="en-US" w:eastAsia="zh-CN"/>
        </w:rPr>
        <w:t>冯克法</w:t>
      </w:r>
    </w:p>
    <w:p w14:paraId="033A03BC">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冯克法律师1992年毕业于西南政法学院刑事侦查系后进入枣庄市公安局刑警支队工作，千里追凶事迹被《人民公安报》专题报道。1998年至今从事律师工作，现任山东德衡（枣庄）律师事务所管理委员会主任。</w:t>
      </w:r>
    </w:p>
    <w:p w14:paraId="4F2463FE">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冯克法律师执业初期主要从事刑事辩护，因业绩突出被《中国刑辩大律师》收录；后专业从事知识产权和建设工程法律服务，被多地仲裁委聘为仲裁员。</w:t>
      </w:r>
    </w:p>
    <w:p w14:paraId="068B93B1">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冯克法律师擅长解决重大疑难复杂民商事纠纷，带领团队解决了多起有重大影响的纠纷，为促进当地经济发展和法治建设做出了突出贡献，系中华全国律师协会知识产权专业委员会委员，山东省政府采购评审专家，山东省扫黑除恶专项斗争社会监督员，山东省公安厅党风政风警风监督员，枣庄市第十六、十七届人大代表、法制委员会委员，枣庄市人大常委会、枣庄市人民政府立法咨询专家，中共枣庄市委、枣庄市人民政府第1</w:t>
      </w:r>
      <w:r>
        <w:rPr>
          <w:rFonts w:hint="eastAsia" w:ascii="Times New Roman" w:hAnsi="Times New Roman" w:eastAsia="仿宋_GB2312" w:cs="Times New Roman"/>
          <w:b w:val="0"/>
          <w:bCs/>
          <w:spacing w:val="0"/>
          <w:kern w:val="0"/>
          <w:sz w:val="32"/>
          <w:szCs w:val="32"/>
          <w:lang w:val="en-US" w:eastAsia="zh-CN"/>
        </w:rPr>
        <w:t>—</w:t>
      </w:r>
      <w:r>
        <w:rPr>
          <w:rFonts w:hint="default" w:ascii="Times New Roman" w:hAnsi="Times New Roman" w:eastAsia="仿宋_GB2312" w:cs="Times New Roman"/>
          <w:b w:val="0"/>
          <w:bCs/>
          <w:spacing w:val="0"/>
          <w:kern w:val="0"/>
          <w:sz w:val="32"/>
          <w:szCs w:val="32"/>
          <w:lang w:val="en-US" w:eastAsia="zh-CN"/>
        </w:rPr>
        <w:t>5届法律顾问，枣庄市有突出贡献的中青年专家，枣庄市人民政府行政复议委员会案件审理委员会委员，枣庄市公安局党风政风警风监督员，枣庄市教育局教育监督员，枣庄市知识产权保护协会副会长，枣庄、武汉、青岛、威海、临沂、日照等多地仲裁委员会仲裁员。</w:t>
      </w:r>
    </w:p>
    <w:p w14:paraId="263010B5">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3" w:firstLineChars="200"/>
        <w:jc w:val="both"/>
        <w:textAlignment w:val="auto"/>
        <w:rPr>
          <w:rFonts w:hint="default" w:ascii="Times New Roman" w:hAnsi="Times New Roman" w:eastAsia="仿宋_GB2312" w:cs="Times New Roman"/>
          <w:b/>
          <w:bCs w:val="0"/>
          <w:spacing w:val="0"/>
          <w:kern w:val="0"/>
          <w:sz w:val="32"/>
          <w:szCs w:val="32"/>
          <w:lang w:val="en-US" w:eastAsia="zh-CN"/>
        </w:rPr>
      </w:pPr>
      <w:r>
        <w:rPr>
          <w:rFonts w:hint="default" w:ascii="Times New Roman" w:hAnsi="Times New Roman" w:eastAsia="仿宋_GB2312" w:cs="Times New Roman"/>
          <w:b/>
          <w:bCs w:val="0"/>
          <w:spacing w:val="0"/>
          <w:kern w:val="0"/>
          <w:sz w:val="32"/>
          <w:szCs w:val="32"/>
          <w:lang w:val="en-US" w:eastAsia="zh-CN"/>
        </w:rPr>
        <w:t>部分理论著作：</w:t>
      </w:r>
    </w:p>
    <w:p w14:paraId="597BE41F">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《论我国专利间接侵权行为的认定》（发表于《山东审判》2010年第5期）；</w:t>
      </w:r>
    </w:p>
    <w:p w14:paraId="356EAA6F">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《知识产权战略下资源枯竭城市的转型之路——以山东省枣庄市为例》（发表于《当代经济》2010年10月[上]），被国务院发展研究中心网全文转载；</w:t>
      </w:r>
    </w:p>
    <w:p w14:paraId="4D44F882">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《“解百纳”被“皆白拿”的法律思考》；</w:t>
      </w:r>
    </w:p>
    <w:p w14:paraId="145A1330">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《知识产权侵权诉讼时效的三个存疑问题》（发表于《当代经济》2011年3月[上]）；</w:t>
      </w:r>
    </w:p>
    <w:p w14:paraId="61E80771">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《张裕公司如何续写解百纳辉煌》（发表于《市场导报》2011年1月[下]）；</w:t>
      </w:r>
    </w:p>
    <w:p w14:paraId="26D2F792">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《我国未保护注册驰名商标保护的合理性分析》；</w:t>
      </w:r>
    </w:p>
    <w:p w14:paraId="3E924F61">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《专利侵权诉讼中原告诉权的审查》；</w:t>
      </w:r>
    </w:p>
    <w:p w14:paraId="3C583CFB">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《论国有土地使用权转让中的风险控制》；</w:t>
      </w:r>
    </w:p>
    <w:p w14:paraId="67EFE83C">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《论知识产权的权利属性及其体系构建》（获中华全国律师协会、中国知识产权研究会、中国审判理论研究会“优秀论文”奖）；</w:t>
      </w:r>
    </w:p>
    <w:p w14:paraId="7A280A87">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《论管理人对破产企业的知识产权保护》（发表于《山东审判》2011年第6期）；</w:t>
      </w:r>
    </w:p>
    <w:p w14:paraId="34813044">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《实施知识产权战略保护台儿庄古城》（发表于《枣庄日报》2012年3月27日B4版）；</w:t>
      </w:r>
    </w:p>
    <w:p w14:paraId="49F2A7F4">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《论台儿庄古城的知识产权保护》（发表于《枣庄学院学报》2012年第3期）；</w:t>
      </w:r>
    </w:p>
    <w:p w14:paraId="6006C9A3">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《赢在谋略——从IPAD商标案看苹果公司的战略谋划》（发表于《法制与社会》2012年7月[中]）；</w:t>
      </w:r>
    </w:p>
    <w:p w14:paraId="700B2942">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《论混淆在我国商标侵权认定中的地位和作用》（发表于《法制与社会》2013年6月[上]）；</w:t>
      </w:r>
    </w:p>
    <w:p w14:paraId="7939AE2F">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《无独立请求权第三人参加的诉讼中诉的合并之探究》（发表于《山东社会科学》2005年6月刊）；</w:t>
      </w:r>
    </w:p>
    <w:p w14:paraId="260C6C71">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《从最高法院的判例看楼盘名称的任性与规制》（获2016年中华全国律师协会知识产权专业委员会年会论文奖）；</w:t>
      </w:r>
    </w:p>
    <w:p w14:paraId="1273B613">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《建筑施工合同中承包人对实际施工人债务的责任分析》（获枣庄市律师协会优秀论文三等奖）。</w:t>
      </w:r>
    </w:p>
    <w:p w14:paraId="1E0E067D">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3" w:firstLineChars="200"/>
        <w:jc w:val="both"/>
        <w:textAlignment w:val="auto"/>
        <w:rPr>
          <w:rFonts w:hint="default" w:ascii="Times New Roman" w:hAnsi="Times New Roman" w:eastAsia="仿宋_GB2312" w:cs="Times New Roman"/>
          <w:b/>
          <w:spacing w:val="0"/>
          <w:sz w:val="32"/>
          <w:szCs w:val="32"/>
        </w:rPr>
      </w:pPr>
    </w:p>
    <w:p w14:paraId="4D9AE943">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黑体" w:cs="Times New Roman"/>
          <w:b w:val="0"/>
          <w:bCs/>
          <w:spacing w:val="0"/>
          <w:sz w:val="32"/>
          <w:szCs w:val="32"/>
          <w:lang w:val="en-US" w:eastAsia="zh-CN"/>
        </w:rPr>
      </w:pPr>
      <w:r>
        <w:rPr>
          <w:rFonts w:hint="default" w:ascii="Times New Roman" w:hAnsi="Times New Roman" w:eastAsia="黑体" w:cs="Times New Roman"/>
          <w:b w:val="0"/>
          <w:bCs/>
          <w:spacing w:val="0"/>
          <w:sz w:val="32"/>
          <w:szCs w:val="32"/>
          <w:lang w:val="en-US" w:eastAsia="zh-CN"/>
        </w:rPr>
        <w:t>僵尸企业处置</w:t>
      </w:r>
      <w:r>
        <w:rPr>
          <w:rFonts w:hint="default" w:ascii="Times New Roman" w:hAnsi="Times New Roman" w:eastAsia="黑体" w:cs="Times New Roman"/>
          <w:b w:val="0"/>
          <w:bCs/>
          <w:spacing w:val="0"/>
          <w:sz w:val="32"/>
          <w:szCs w:val="32"/>
        </w:rPr>
        <w:t>法律事务中心</w:t>
      </w:r>
      <w:r>
        <w:rPr>
          <w:rFonts w:hint="default" w:ascii="Times New Roman" w:hAnsi="Times New Roman" w:eastAsia="黑体" w:cs="Times New Roman"/>
          <w:b w:val="0"/>
          <w:bCs/>
          <w:spacing w:val="0"/>
          <w:sz w:val="32"/>
          <w:szCs w:val="32"/>
          <w:lang w:val="en-US" w:eastAsia="zh-CN"/>
        </w:rPr>
        <w:t>副主任</w:t>
      </w:r>
    </w:p>
    <w:p w14:paraId="41007166">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黑体" w:cs="Times New Roman"/>
          <w:b w:val="0"/>
          <w:bCs/>
          <w:spacing w:val="0"/>
          <w:sz w:val="32"/>
          <w:szCs w:val="32"/>
          <w:lang w:val="en-US" w:eastAsia="zh-CN"/>
        </w:rPr>
      </w:pPr>
      <w:r>
        <w:rPr>
          <w:rFonts w:hint="default" w:ascii="Times New Roman" w:hAnsi="Times New Roman" w:eastAsia="黑体" w:cs="Times New Roman"/>
          <w:b w:val="0"/>
          <w:bCs/>
          <w:spacing w:val="0"/>
          <w:sz w:val="32"/>
          <w:szCs w:val="32"/>
          <w:lang w:val="en-US" w:eastAsia="zh-CN"/>
        </w:rPr>
        <w:t>张美萍</w:t>
      </w:r>
    </w:p>
    <w:p w14:paraId="10FC69A9">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张美萍，一级律师，青岛市政府特殊津贴人员，北京德和衡（青岛）律师事务所主任、青岛市律师行业党委委员、青岛市律师协会副会长。司法部全国千名涉外律师人才、中华全国律协涉外领军人才、山东省首批公司法及涉外领域双专业律师。山东省政府法律顾问专家库成员、山东省律协常务理事及涉外争议解决委员会主任、山东省仲裁协会涉外仲裁委员会副主任、青岛仲裁委国际贸易仲裁院院长、中国国际商会青岛商会副会长等。专业领域涵盖公司法律事务、跨境投融资与并购、国际贸易、重大疑难复杂民商事讼裁、涉外争议解决、跨境承认与执行。荣膺《2026钱伯斯大中华区指南》公司/商事领先律师BAND3，先后上榜LegalOne实务精英100强（公司商事）、《国际金融法律评论》（IFLR1000）年度最佳律师、《亚洲法律杂志》2026 ALB China环渤海地区客户首选律师。客户主要为国资企业、上市公司等，服务辐射20余国别区域，涉及橡胶、纺织、生物医药、新材料、海工装备、港航物流等十余行业。承办案件多次入选最高检、山东省高院、青岛中院典型案例，并获“一带一路”争议解决案例表彰。参与国家级《新文科涉外法律人才培养》课题，多篇论文获省市级奖项及华东律师论坛一等奖。多次受全国律协、省律协等委派赴英国、澳大利亚、马来西亚、香港等参加跨境法律服务专项培训。深研专业领域之余，积极投身涉外法治建设和人才培养，多次受邀为中国政法大学涉外培训班、司法部研修班、行政机关进行涉外法律服务授课，参加RCEP高峰论坛、中德国际仲裁论坛、香港律政司内地法律工作者培训等涉外活动。</w:t>
      </w:r>
    </w:p>
    <w:p w14:paraId="29F6A232">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3" w:firstLineChars="200"/>
        <w:jc w:val="both"/>
        <w:textAlignment w:val="auto"/>
        <w:rPr>
          <w:rFonts w:hint="default" w:ascii="Times New Roman" w:hAnsi="Times New Roman" w:eastAsia="仿宋_GB2312" w:cs="Times New Roman"/>
          <w:b/>
          <w:bCs w:val="0"/>
          <w:spacing w:val="0"/>
          <w:kern w:val="0"/>
          <w:sz w:val="32"/>
          <w:szCs w:val="32"/>
          <w:lang w:val="en-US" w:eastAsia="zh-CN"/>
        </w:rPr>
      </w:pPr>
      <w:r>
        <w:rPr>
          <w:rFonts w:hint="default" w:ascii="Times New Roman" w:hAnsi="Times New Roman" w:eastAsia="仿宋_GB2312" w:cs="Times New Roman"/>
          <w:b/>
          <w:bCs w:val="0"/>
          <w:spacing w:val="0"/>
          <w:kern w:val="0"/>
          <w:sz w:val="32"/>
          <w:szCs w:val="32"/>
          <w:lang w:val="en-US" w:eastAsia="zh-CN"/>
        </w:rPr>
        <w:t>部分理论著作：</w:t>
      </w:r>
    </w:p>
    <w:p w14:paraId="364B296A">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《对赌协议效力认定争议司法裁判实例与公司法规则衔接机制》法学学刊  2025年9月第二卷第三期；</w:t>
      </w:r>
    </w:p>
    <w:p w14:paraId="5CE4E058">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《中资企业应对赴美投资安全审查的制度依据与实务要点》青岛市涉外法治建设理论研讨会优秀论文集；</w:t>
      </w:r>
    </w:p>
    <w:p w14:paraId="3F8E9747">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《青岛市涉外律师人才队伍建设情况调研报告》青岛法治发展报告（2023）；</w:t>
      </w:r>
    </w:p>
    <w:p w14:paraId="43BDAFE0">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《公司法与公司合规管理:国际经验与我国实践》 区域治理 2024年第16期；</w:t>
      </w:r>
    </w:p>
    <w:p w14:paraId="657A9568">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《境外法院民事判决在境内承认和执行的法律适用》河南律师2021第1期；</w:t>
      </w:r>
    </w:p>
    <w:p w14:paraId="03965326">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《反垄断实务案例与风险解析》法制博览2024年5月中/总第946期、第九届华东律师论坛一等奖；</w:t>
      </w:r>
    </w:p>
    <w:p w14:paraId="76C9161D">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《法说章程》法律出版社；</w:t>
      </w:r>
    </w:p>
    <w:p w14:paraId="6FF2803B">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《股东诉讼案件实务操作要点探讨》青岛律师；</w:t>
      </w:r>
    </w:p>
    <w:p w14:paraId="61344EDF">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《中国香港地区跨境破产制度实践》德和衡研究院；</w:t>
      </w:r>
    </w:p>
    <w:p w14:paraId="08DFB440">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《中国判决在美国的承认与执行》德和衡研究院；</w:t>
      </w:r>
    </w:p>
    <w:p w14:paraId="4289D285">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《析新民诉法管辖错误再审规定的适用》德衡律师；</w:t>
      </w:r>
    </w:p>
    <w:p w14:paraId="03A48FCC">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《并购方式的有效选择——以一宗资产并购案件为基点的解析》德衡律师；</w:t>
      </w:r>
    </w:p>
    <w:p w14:paraId="122D5AA1">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《公司保密法律体系建设及风险防范》德衡律师、无讼阅读；</w:t>
      </w:r>
    </w:p>
    <w:p w14:paraId="3E41FAA5">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《澳大利亚公司设立》德衡律师；</w:t>
      </w:r>
    </w:p>
    <w:p w14:paraId="13C3A516">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《外国生效法律文书在中国的承认与执行》德衡律师、首席法务。</w:t>
      </w:r>
    </w:p>
    <w:p w14:paraId="5C371209">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sz w:val="32"/>
          <w:szCs w:val="32"/>
          <w:lang w:val="en-US" w:eastAsia="zh-CN"/>
        </w:rPr>
      </w:pPr>
    </w:p>
    <w:p w14:paraId="36B5AB1D">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黑体" w:cs="Times New Roman"/>
          <w:b w:val="0"/>
          <w:bCs/>
          <w:spacing w:val="0"/>
          <w:sz w:val="32"/>
          <w:szCs w:val="32"/>
          <w:lang w:val="en-US" w:eastAsia="zh-CN"/>
        </w:rPr>
      </w:pPr>
      <w:bookmarkStart w:id="104" w:name="_Toc26902"/>
      <w:r>
        <w:rPr>
          <w:rFonts w:hint="default" w:ascii="Times New Roman" w:hAnsi="Times New Roman" w:eastAsia="黑体" w:cs="Times New Roman"/>
          <w:b w:val="0"/>
          <w:bCs/>
          <w:spacing w:val="0"/>
          <w:sz w:val="32"/>
          <w:szCs w:val="32"/>
          <w:lang w:val="en-US" w:eastAsia="zh-CN"/>
        </w:rPr>
        <w:t>王海军</w:t>
      </w:r>
      <w:bookmarkEnd w:id="104"/>
    </w:p>
    <w:p w14:paraId="73B00C26">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王</w:t>
      </w:r>
      <w:r>
        <w:rPr>
          <w:rFonts w:hint="default" w:ascii="Times New Roman" w:hAnsi="Times New Roman" w:eastAsia="仿宋_GB2312" w:cs="Times New Roman"/>
          <w:spacing w:val="-6"/>
          <w:sz w:val="32"/>
          <w:szCs w:val="32"/>
          <w:lang w:val="en-US" w:eastAsia="zh-CN"/>
        </w:rPr>
        <w:t>海军律师，北京德和衡律师事务所副主任、高级合伙人，北京市律师协会能源自然资源与环境保护法律专业委员会主任、德和衡环境资源与能源业务中心总监、德和衡绿色低碳研究院院长。</w:t>
      </w:r>
    </w:p>
    <w:p w14:paraId="08E5543D">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王海军律师担任中华人民共和国生态环境部、中华人民共和国工信部、国家国际发展合作署、中国地震局、国家知识产权局机关服务中心、北京市海淀区生态环境局、北京市生态环境保护督察中心等政府机关的常年法律顾问。</w:t>
      </w:r>
    </w:p>
    <w:p w14:paraId="5380F606">
      <w:pPr>
        <w:pStyle w:val="2"/>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在环境行政领域，自2016年9月担任生态环境部法律顾问以来，王海军律师成功代理了超过百起环境领域行政复议和诉讼案件，涉及行政相对人申请生态环境主管部门履行法定职责、政府信息公开、建设项目环境影响评价批复、环保验收、行政处罚以及信访等多个领域。2023年，王海军律师被聘为生态环境部碳排放专项法律顾问。</w:t>
      </w:r>
    </w:p>
    <w:p w14:paraId="37EFE432">
      <w:pPr>
        <w:pStyle w:val="2"/>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在环境立法领域，王海军律师受邀参与环保相关规章、条例、办法的起草、准备工作，接受生态环境部司局委托，就《碳排放权交易管理暂行条例》《危险废物经营许可证管理办法》《企业环境信息依法披露管理办法》《上市公司环境信息披露管理办法》《环境影响评价公众参与办法》《消耗臭氧层物质管理条例》以及《环保信用评价标准》等发表法律意见，在环保合规领域具备系统化的服务能力。</w:t>
      </w:r>
    </w:p>
    <w:p w14:paraId="107206B0">
      <w:pPr>
        <w:pStyle w:val="2"/>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在环境公益领域，王海军律师代理的生态损害赔偿或环境公益诉讼案件涉及的环境要素包括但不限于：危废、大气、水、土壤、噪声、放射性物质等。</w:t>
      </w:r>
    </w:p>
    <w:p w14:paraId="6F7CCAD1">
      <w:pPr>
        <w:pStyle w:val="2"/>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律新社2024年度能源、环境与自然资源领域品牌之星:领先律师，《钱伯斯大中华区指南2025》环境领先律师。</w:t>
      </w:r>
    </w:p>
    <w:p w14:paraId="5568E5C5">
      <w:pPr>
        <w:pStyle w:val="2"/>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3" w:firstLineChars="200"/>
        <w:jc w:val="both"/>
        <w:textAlignment w:val="auto"/>
        <w:rPr>
          <w:rFonts w:hint="default" w:ascii="Times New Roman" w:hAnsi="Times New Roman" w:eastAsia="仿宋_GB2312" w:cs="Times New Roman"/>
          <w:b/>
          <w:bCs/>
          <w:spacing w:val="0"/>
          <w:kern w:val="2"/>
          <w:sz w:val="32"/>
          <w:szCs w:val="32"/>
          <w:lang w:val="en-US" w:eastAsia="zh-CN" w:bidi="ar-SA"/>
        </w:rPr>
      </w:pPr>
      <w:r>
        <w:rPr>
          <w:rFonts w:hint="default" w:ascii="Times New Roman" w:hAnsi="Times New Roman" w:eastAsia="仿宋_GB2312" w:cs="Times New Roman"/>
          <w:b/>
          <w:bCs/>
          <w:spacing w:val="0"/>
          <w:kern w:val="2"/>
          <w:sz w:val="32"/>
          <w:szCs w:val="32"/>
          <w:lang w:val="en-US" w:eastAsia="zh-CN" w:bidi="ar-SA"/>
        </w:rPr>
        <w:t>部分理论著作：</w:t>
      </w:r>
    </w:p>
    <w:p w14:paraId="4354812E">
      <w:pPr>
        <w:pStyle w:val="2"/>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《环境民事公益诉讼艰难前行》（《绿叶》）；</w:t>
      </w:r>
    </w:p>
    <w:p w14:paraId="360D4C46">
      <w:pPr>
        <w:pStyle w:val="2"/>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《涉危废处置环境公益诉讼案件特点——以浙江某化工集团环境污染案为例》（《中华环境》）；</w:t>
      </w:r>
    </w:p>
    <w:p w14:paraId="1B87238E">
      <w:pPr>
        <w:pStyle w:val="2"/>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《创业板上市中的知识产权问题》；</w:t>
      </w:r>
    </w:p>
    <w:p w14:paraId="7E9AEE70">
      <w:pPr>
        <w:pStyle w:val="2"/>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《从外贸公司的角度谈商标权的保护与限制》；</w:t>
      </w:r>
    </w:p>
    <w:p w14:paraId="752EB38F">
      <w:pPr>
        <w:pStyle w:val="2"/>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《旅游品牌筹化</w:t>
      </w:r>
      <w:r>
        <w:rPr>
          <w:rFonts w:hint="eastAsia" w:ascii="Times New Roman" w:hAnsi="Times New Roman" w:eastAsia="仿宋_GB2312" w:cs="Times New Roman"/>
          <w:spacing w:val="0"/>
          <w:kern w:val="2"/>
          <w:sz w:val="32"/>
          <w:szCs w:val="32"/>
          <w:lang w:val="en-US" w:eastAsia="zh-CN" w:bidi="ar-SA"/>
        </w:rPr>
        <w:t>————</w:t>
      </w:r>
      <w:r>
        <w:rPr>
          <w:rFonts w:hint="default" w:ascii="Times New Roman" w:hAnsi="Times New Roman" w:eastAsia="仿宋_GB2312" w:cs="Times New Roman"/>
          <w:spacing w:val="0"/>
          <w:kern w:val="2"/>
          <w:sz w:val="32"/>
          <w:szCs w:val="32"/>
          <w:lang w:val="en-US" w:eastAsia="zh-CN" w:bidi="ar-SA"/>
        </w:rPr>
        <w:t>以“好客山东”商标为例》；</w:t>
      </w:r>
    </w:p>
    <w:p w14:paraId="21392C3B">
      <w:pPr>
        <w:pStyle w:val="2"/>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《商标权与商号权冲突的司法选择》；</w:t>
      </w:r>
    </w:p>
    <w:p w14:paraId="3AE892A6">
      <w:pPr>
        <w:pStyle w:val="2"/>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《外观专利侵权判定特点》；</w:t>
      </w:r>
    </w:p>
    <w:p w14:paraId="2D8AE1ED">
      <w:pPr>
        <w:pStyle w:val="2"/>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《微信垄断案法律分析》。</w:t>
      </w:r>
    </w:p>
    <w:p w14:paraId="78820932">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3" w:firstLineChars="200"/>
        <w:jc w:val="both"/>
        <w:textAlignment w:val="auto"/>
        <w:rPr>
          <w:rFonts w:hint="default" w:ascii="Times New Roman" w:hAnsi="Times New Roman" w:eastAsia="仿宋_GB2312" w:cs="Times New Roman"/>
          <w:b/>
          <w:spacing w:val="0"/>
          <w:kern w:val="0"/>
          <w:sz w:val="32"/>
          <w:szCs w:val="32"/>
          <w:lang w:val="en-US" w:eastAsia="zh-CN"/>
        </w:rPr>
      </w:pPr>
    </w:p>
    <w:p w14:paraId="3C4C2782">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黑体" w:cs="Times New Roman"/>
          <w:b w:val="0"/>
          <w:bCs/>
          <w:spacing w:val="0"/>
          <w:sz w:val="32"/>
          <w:szCs w:val="32"/>
          <w:lang w:val="en-US" w:eastAsia="zh-CN"/>
        </w:rPr>
      </w:pPr>
      <w:r>
        <w:rPr>
          <w:rFonts w:hint="default" w:ascii="Times New Roman" w:hAnsi="Times New Roman" w:eastAsia="黑体" w:cs="Times New Roman"/>
          <w:b w:val="0"/>
          <w:bCs/>
          <w:spacing w:val="0"/>
          <w:sz w:val="32"/>
          <w:szCs w:val="32"/>
          <w:lang w:val="en-US" w:eastAsia="zh-CN"/>
        </w:rPr>
        <w:t>宋波</w:t>
      </w:r>
    </w:p>
    <w:p w14:paraId="119EA4DE">
      <w:pPr>
        <w:pStyle w:val="8"/>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宋波律师，北京德和衡律师事务所高级权益合伙人、部门主任、国际贸易与海关业务中心执行总监，山东省跨境易货贸易协会副会长，青岛市跨境电子商务协会理事。毕业于中南财经政法大学，曾在青岛海关工作15年，期间从事运输工具、货物、物品监管法律法规政策研究和执法工作，多次参与海关总署立法调研和规范性文件修订工作，曾因工作突出被海关总署授予个人一等功。掌握海关通关、监管法律法规和政策实务，精通行邮物品监管，熟悉海关归类、估价、原产地、加工贸易、海关知识产权保护、海关特殊监管区域、跨境电商业务管理规定和风险评估。为中国（山东）自由贸易试验区青岛片区管理委员会审批管理部、黄岛某消防大队等机关、事业单位和企业提供常年法律顾问。</w:t>
      </w:r>
    </w:p>
    <w:p w14:paraId="419A8B1F">
      <w:pPr>
        <w:pStyle w:val="8"/>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代表业绩：姜某涉嫌走私冻水产品案；谭某涉嫌走私废塑料案；谷某涉嫌快件走私案；王某进口平行汽车涉嫌低报价格走私案；安徽合肥某纺织有限公司海关行政处罚案；山东青岛某大型民营公司关税纳争议案；浙江温州某上市公司海关高级认证辅导。</w:t>
      </w:r>
    </w:p>
    <w:p w14:paraId="3D0773A0">
      <w:pPr>
        <w:pStyle w:val="8"/>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部分理论著作：《论舱单申报的法律地位》、《海关归类纳税争议与救济》。</w:t>
      </w:r>
    </w:p>
    <w:p w14:paraId="3B8CAD52">
      <w:pPr>
        <w:pStyle w:val="8"/>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荣誉：2008年被海关总署授予个人一等功一次；2014年被青岛海关授予个人三等功一次。</w:t>
      </w:r>
    </w:p>
    <w:p w14:paraId="19459F46">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sz w:val="32"/>
          <w:szCs w:val="32"/>
        </w:rPr>
      </w:pPr>
    </w:p>
    <w:p w14:paraId="72F37FDA">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黑体" w:cs="Times New Roman"/>
          <w:b w:val="0"/>
          <w:bCs/>
          <w:spacing w:val="0"/>
          <w:sz w:val="32"/>
          <w:szCs w:val="32"/>
          <w:lang w:val="en-US" w:eastAsia="zh-CN"/>
        </w:rPr>
      </w:pPr>
      <w:bookmarkStart w:id="105" w:name="_Toc10279"/>
      <w:r>
        <w:rPr>
          <w:rFonts w:hint="default" w:ascii="Times New Roman" w:hAnsi="Times New Roman" w:eastAsia="黑体" w:cs="Times New Roman"/>
          <w:b w:val="0"/>
          <w:bCs/>
          <w:spacing w:val="0"/>
          <w:sz w:val="32"/>
          <w:szCs w:val="32"/>
          <w:lang w:val="en-US" w:eastAsia="zh-CN"/>
        </w:rPr>
        <w:t>僵尸企业处置</w:t>
      </w:r>
      <w:r>
        <w:rPr>
          <w:rFonts w:hint="default" w:ascii="Times New Roman" w:hAnsi="Times New Roman" w:eastAsia="黑体" w:cs="Times New Roman"/>
          <w:b w:val="0"/>
          <w:bCs/>
          <w:spacing w:val="0"/>
          <w:sz w:val="32"/>
          <w:szCs w:val="32"/>
        </w:rPr>
        <w:t>法律事务中心</w:t>
      </w:r>
      <w:r>
        <w:rPr>
          <w:rFonts w:hint="default" w:ascii="Times New Roman" w:hAnsi="Times New Roman" w:eastAsia="黑体" w:cs="Times New Roman"/>
          <w:b w:val="0"/>
          <w:bCs/>
          <w:spacing w:val="0"/>
          <w:sz w:val="32"/>
          <w:szCs w:val="32"/>
          <w:lang w:val="en-US" w:eastAsia="zh-CN"/>
        </w:rPr>
        <w:t>成员</w:t>
      </w:r>
      <w:bookmarkEnd w:id="105"/>
    </w:p>
    <w:p w14:paraId="46EA517C">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黑体" w:cs="Times New Roman"/>
          <w:b w:val="0"/>
          <w:bCs/>
          <w:spacing w:val="0"/>
          <w:sz w:val="32"/>
          <w:szCs w:val="32"/>
          <w:lang w:val="en-US" w:eastAsia="zh-CN"/>
        </w:rPr>
      </w:pPr>
      <w:r>
        <w:rPr>
          <w:rFonts w:hint="default" w:ascii="Times New Roman" w:hAnsi="Times New Roman" w:eastAsia="黑体" w:cs="Times New Roman"/>
          <w:b w:val="0"/>
          <w:bCs/>
          <w:spacing w:val="0"/>
          <w:sz w:val="32"/>
          <w:szCs w:val="32"/>
          <w:lang w:val="en-US" w:eastAsia="zh-CN"/>
        </w:rPr>
        <w:t>冯跃娇</w:t>
      </w:r>
    </w:p>
    <w:p w14:paraId="102FD0A6">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冯跃娇律师，山东德衡（枣庄）律师事务所合伙人、专职律师，深耕建设工程法律领域十年，专注建设工程施工合同纠纷全流程处置，代理各类建工案件涉案标的额累计3亿余元；兼具律师代理与仲裁审理双重经验，现任枣庄仲裁委员会仲裁员，深谙建工案件裁判规则与争议解决逻辑。以专业为基、以执行为要，擅长从案件源头把控风险、诉讼中精准突破、执行上全力回款，为客户提供可落地、重实效、能回款的一站式建工法律服务。始终以委托人利益为核心，凭专业实力与务实作风，赢得当事人高度信赖与业界认可。现为山东德衡（枣庄）律师事务所合伙人、山东省律协房地产专业委员会委员、枣庄仲裁委员会仲裁员、枣庄律协建设工程专业委员会委员、枣庄律协女律师委员会委员、“彩虹伞”千名律师宣讲团成员。</w:t>
      </w:r>
    </w:p>
    <w:p w14:paraId="308E30AF">
      <w:pPr>
        <w:keepNext w:val="0"/>
        <w:keepLines w:val="0"/>
        <w:pageBreakBefore w:val="0"/>
        <w:widowControl w:val="0"/>
        <w:kinsoku/>
        <w:wordWrap/>
        <w:overflowPunct w:val="0"/>
        <w:topLinePunct w:val="0"/>
        <w:autoSpaceDE w:val="0"/>
        <w:autoSpaceDN w:val="0"/>
        <w:bidi w:val="0"/>
        <w:adjustRightInd w:val="0"/>
        <w:snapToGrid w:val="0"/>
        <w:spacing w:line="570" w:lineRule="exact"/>
        <w:ind w:right="0"/>
        <w:jc w:val="both"/>
        <w:textAlignment w:val="auto"/>
        <w:rPr>
          <w:rFonts w:hint="default" w:ascii="Times New Roman" w:hAnsi="Times New Roman" w:eastAsia="仿宋_GB2312" w:cs="Times New Roman"/>
          <w:b/>
          <w:spacing w:val="0"/>
          <w:kern w:val="0"/>
          <w:sz w:val="32"/>
          <w:szCs w:val="32"/>
          <w:lang w:val="en-US" w:eastAsia="zh-CN"/>
        </w:rPr>
      </w:pPr>
    </w:p>
    <w:p w14:paraId="656BC1A7">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黑体" w:cs="Times New Roman"/>
          <w:b w:val="0"/>
          <w:bCs/>
          <w:spacing w:val="0"/>
          <w:sz w:val="32"/>
          <w:szCs w:val="32"/>
          <w:lang w:val="en-US" w:eastAsia="zh-CN"/>
        </w:rPr>
      </w:pPr>
      <w:r>
        <w:rPr>
          <w:rFonts w:hint="default" w:ascii="Times New Roman" w:hAnsi="Times New Roman" w:eastAsia="黑体" w:cs="Times New Roman"/>
          <w:b w:val="0"/>
          <w:bCs/>
          <w:spacing w:val="0"/>
          <w:sz w:val="32"/>
          <w:szCs w:val="32"/>
          <w:lang w:val="en-US" w:eastAsia="zh-CN"/>
        </w:rPr>
        <w:t>孙琪</w:t>
      </w:r>
    </w:p>
    <w:p w14:paraId="5BAAF5A0">
      <w:pPr>
        <w:keepNext w:val="0"/>
        <w:keepLines w:val="0"/>
        <w:pageBreakBefore w:val="0"/>
        <w:widowControl w:val="0"/>
        <w:suppressLineNumbers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bidi="ar-SA"/>
        </w:rPr>
        <w:t>孙琪律师，山东德衡（枣庄）律师事务所合伙人、专职律师，2018年加入山东德衡（枣庄）律师事务所，2021年取得专利代理师资格证书，曾在国企工作十余年，有着丰富的法律理论基础与正确的法律思维。注重对于公司法律服务、知识产权、合同纠纷等相关法律法规，典型案例，司法解释的研究，从大量的纠纷实务中不断加深对于法律程序和实体判决的认识，形成有针对性和专业化的代理思路，现担任多家企业和单位法律顾问，有着丰富的诉讼、仲裁和法律顾问经验，致力于为当事人提供优质的法律服务，形成了良好的业界口碑。</w:t>
      </w:r>
    </w:p>
    <w:p w14:paraId="5F023B0E">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3" w:firstLineChars="200"/>
        <w:jc w:val="both"/>
        <w:textAlignment w:val="auto"/>
        <w:rPr>
          <w:rFonts w:hint="default" w:ascii="Times New Roman" w:hAnsi="Times New Roman" w:eastAsia="仿宋_GB2312" w:cs="Times New Roman"/>
          <w:b/>
          <w:spacing w:val="0"/>
          <w:kern w:val="0"/>
          <w:sz w:val="32"/>
          <w:szCs w:val="32"/>
          <w:lang w:val="en-US" w:eastAsia="zh-CN"/>
        </w:rPr>
      </w:pPr>
    </w:p>
    <w:p w14:paraId="79F65F20">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黑体" w:cs="Times New Roman"/>
          <w:b w:val="0"/>
          <w:bCs/>
          <w:spacing w:val="0"/>
          <w:sz w:val="32"/>
          <w:szCs w:val="32"/>
          <w:lang w:val="en-US" w:eastAsia="zh-CN"/>
        </w:rPr>
      </w:pPr>
      <w:r>
        <w:rPr>
          <w:rFonts w:hint="default" w:ascii="Times New Roman" w:hAnsi="Times New Roman" w:eastAsia="黑体" w:cs="Times New Roman"/>
          <w:b w:val="0"/>
          <w:bCs/>
          <w:spacing w:val="0"/>
          <w:sz w:val="32"/>
          <w:szCs w:val="32"/>
          <w:lang w:val="en-US" w:eastAsia="zh-CN"/>
        </w:rPr>
        <w:t>米亮</w:t>
      </w:r>
    </w:p>
    <w:p w14:paraId="492AC034">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米亮律师，</w:t>
      </w:r>
      <w:r>
        <w:rPr>
          <w:rFonts w:hint="default" w:ascii="Times New Roman" w:hAnsi="Times New Roman" w:eastAsia="仿宋_GB2312" w:cs="Times New Roman"/>
          <w:b w:val="0"/>
          <w:bCs/>
          <w:spacing w:val="0"/>
          <w:kern w:val="0"/>
          <w:sz w:val="32"/>
          <w:szCs w:val="32"/>
          <w:lang w:val="en-US" w:eastAsia="zh-Hans"/>
        </w:rPr>
        <w:t>参加工作以来先后在</w:t>
      </w:r>
      <w:r>
        <w:rPr>
          <w:rFonts w:hint="default" w:ascii="Times New Roman" w:hAnsi="Times New Roman" w:eastAsia="仿宋_GB2312" w:cs="Times New Roman"/>
          <w:b w:val="0"/>
          <w:bCs/>
          <w:spacing w:val="0"/>
          <w:kern w:val="0"/>
          <w:sz w:val="32"/>
          <w:szCs w:val="32"/>
          <w:lang w:val="en-US" w:eastAsia="zh-CN"/>
        </w:rPr>
        <w:t>枣庄市市中区区委</w:t>
      </w:r>
      <w:r>
        <w:rPr>
          <w:rFonts w:hint="default" w:ascii="Times New Roman" w:hAnsi="Times New Roman" w:eastAsia="仿宋_GB2312" w:cs="Times New Roman"/>
          <w:b w:val="0"/>
          <w:bCs/>
          <w:spacing w:val="0"/>
          <w:kern w:val="0"/>
          <w:sz w:val="32"/>
          <w:szCs w:val="32"/>
          <w:lang w:val="en-US" w:eastAsia="zh-Hans"/>
        </w:rPr>
        <w:t>组织部、</w:t>
      </w:r>
      <w:r>
        <w:rPr>
          <w:rFonts w:hint="default" w:ascii="Times New Roman" w:hAnsi="Times New Roman" w:eastAsia="仿宋_GB2312" w:cs="Times New Roman"/>
          <w:b w:val="0"/>
          <w:bCs/>
          <w:spacing w:val="0"/>
          <w:kern w:val="0"/>
          <w:sz w:val="32"/>
          <w:szCs w:val="32"/>
          <w:lang w:val="en-US" w:eastAsia="zh-CN"/>
        </w:rPr>
        <w:t>中心街</w:t>
      </w:r>
      <w:r>
        <w:rPr>
          <w:rFonts w:hint="default" w:ascii="Times New Roman" w:hAnsi="Times New Roman" w:eastAsia="仿宋_GB2312" w:cs="Times New Roman"/>
          <w:b w:val="0"/>
          <w:bCs/>
          <w:spacing w:val="0"/>
          <w:kern w:val="0"/>
          <w:sz w:val="32"/>
          <w:szCs w:val="32"/>
          <w:lang w:val="en-US" w:eastAsia="zh-Hans"/>
        </w:rPr>
        <w:t>街道办事处、</w:t>
      </w:r>
      <w:r>
        <w:rPr>
          <w:rFonts w:hint="default" w:ascii="Times New Roman" w:hAnsi="Times New Roman" w:eastAsia="仿宋_GB2312" w:cs="Times New Roman"/>
          <w:b w:val="0"/>
          <w:bCs/>
          <w:spacing w:val="0"/>
          <w:kern w:val="0"/>
          <w:sz w:val="32"/>
          <w:szCs w:val="32"/>
          <w:lang w:val="en-US" w:eastAsia="zh-CN"/>
        </w:rPr>
        <w:t>枣庄</w:t>
      </w:r>
      <w:r>
        <w:rPr>
          <w:rFonts w:hint="default" w:ascii="Times New Roman" w:hAnsi="Times New Roman" w:eastAsia="仿宋_GB2312" w:cs="Times New Roman"/>
          <w:b w:val="0"/>
          <w:bCs/>
          <w:spacing w:val="0"/>
          <w:kern w:val="0"/>
          <w:sz w:val="32"/>
          <w:szCs w:val="32"/>
          <w:lang w:val="en-US" w:eastAsia="zh-Hans"/>
        </w:rPr>
        <w:t>市信访局工作，历任街道办事处副主任、市信访局副科长、市政府信访事项复查复核办公室副主任</w:t>
      </w:r>
      <w:r>
        <w:rPr>
          <w:rFonts w:hint="default" w:ascii="Times New Roman" w:hAnsi="Times New Roman" w:eastAsia="仿宋_GB2312" w:cs="Times New Roman"/>
          <w:b w:val="0"/>
          <w:bCs/>
          <w:spacing w:val="0"/>
          <w:kern w:val="0"/>
          <w:sz w:val="32"/>
          <w:szCs w:val="32"/>
          <w:lang w:val="en-US" w:eastAsia="zh-CN"/>
        </w:rPr>
        <w:t>（正科）</w:t>
      </w:r>
      <w:r>
        <w:rPr>
          <w:rFonts w:hint="default" w:ascii="Times New Roman" w:hAnsi="Times New Roman" w:eastAsia="仿宋_GB2312" w:cs="Times New Roman"/>
          <w:b w:val="0"/>
          <w:bCs/>
          <w:spacing w:val="0"/>
          <w:kern w:val="0"/>
          <w:sz w:val="32"/>
          <w:szCs w:val="32"/>
          <w:lang w:val="en-US" w:eastAsia="zh-Hans"/>
        </w:rPr>
        <w:t>。</w:t>
      </w:r>
      <w:r>
        <w:rPr>
          <w:rFonts w:hint="default" w:ascii="Times New Roman" w:hAnsi="Times New Roman" w:eastAsia="仿宋_GB2312" w:cs="Times New Roman"/>
          <w:b w:val="0"/>
          <w:bCs/>
          <w:spacing w:val="0"/>
          <w:kern w:val="0"/>
          <w:sz w:val="32"/>
          <w:szCs w:val="32"/>
          <w:lang w:val="en-US" w:eastAsia="zh-CN"/>
        </w:rPr>
        <w:t>2020年8月至今</w:t>
      </w:r>
      <w:r>
        <w:rPr>
          <w:rFonts w:hint="default" w:ascii="Times New Roman" w:hAnsi="Times New Roman" w:eastAsia="仿宋_GB2312" w:cs="Times New Roman"/>
          <w:b w:val="0"/>
          <w:bCs/>
          <w:spacing w:val="0"/>
          <w:kern w:val="0"/>
          <w:sz w:val="32"/>
          <w:szCs w:val="32"/>
          <w:lang w:val="en-US" w:eastAsia="zh-Hans"/>
        </w:rPr>
        <w:t>在</w:t>
      </w:r>
      <w:r>
        <w:rPr>
          <w:rFonts w:hint="default" w:ascii="Times New Roman" w:hAnsi="Times New Roman" w:eastAsia="仿宋_GB2312" w:cs="Times New Roman"/>
          <w:b w:val="0"/>
          <w:bCs/>
          <w:spacing w:val="0"/>
          <w:kern w:val="0"/>
          <w:sz w:val="32"/>
          <w:szCs w:val="32"/>
          <w:lang w:val="en-US" w:eastAsia="zh-CN"/>
        </w:rPr>
        <w:t>山东德衡（枣庄）律师事务所</w:t>
      </w:r>
      <w:r>
        <w:rPr>
          <w:rFonts w:hint="default" w:ascii="Times New Roman" w:hAnsi="Times New Roman" w:eastAsia="仿宋_GB2312" w:cs="Times New Roman"/>
          <w:b w:val="0"/>
          <w:bCs/>
          <w:spacing w:val="0"/>
          <w:kern w:val="0"/>
          <w:sz w:val="32"/>
          <w:szCs w:val="32"/>
          <w:lang w:val="en-US" w:eastAsia="zh-Hans"/>
        </w:rPr>
        <w:t>执业</w:t>
      </w:r>
      <w:r>
        <w:rPr>
          <w:rFonts w:hint="default" w:ascii="Times New Roman" w:hAnsi="Times New Roman" w:eastAsia="仿宋_GB2312" w:cs="Times New Roman"/>
          <w:b w:val="0"/>
          <w:bCs/>
          <w:spacing w:val="0"/>
          <w:kern w:val="0"/>
          <w:sz w:val="32"/>
          <w:szCs w:val="32"/>
          <w:lang w:val="en-US" w:eastAsia="zh-CN"/>
        </w:rPr>
        <w:t>，</w:t>
      </w:r>
      <w:r>
        <w:rPr>
          <w:rFonts w:hint="default" w:ascii="Times New Roman" w:hAnsi="Times New Roman" w:eastAsia="仿宋_GB2312" w:cs="Times New Roman"/>
          <w:b w:val="0"/>
          <w:bCs/>
          <w:spacing w:val="0"/>
          <w:kern w:val="0"/>
          <w:sz w:val="32"/>
          <w:szCs w:val="32"/>
          <w:lang w:val="en-US" w:eastAsia="zh-CN" w:bidi="ar-SA"/>
        </w:rPr>
        <w:t>山东德衡（枣庄）律师事务所合伙人、专职律师</w:t>
      </w:r>
      <w:r>
        <w:rPr>
          <w:rFonts w:hint="default" w:ascii="Times New Roman" w:hAnsi="Times New Roman" w:eastAsia="仿宋_GB2312" w:cs="Times New Roman"/>
          <w:b w:val="0"/>
          <w:bCs/>
          <w:spacing w:val="0"/>
          <w:kern w:val="0"/>
          <w:sz w:val="32"/>
          <w:szCs w:val="32"/>
          <w:lang w:val="en-US" w:eastAsia="zh-Hans"/>
        </w:rPr>
        <w:t>。该律师政府工作经验丰富，</w:t>
      </w:r>
      <w:r>
        <w:rPr>
          <w:rFonts w:hint="default" w:ascii="Times New Roman" w:hAnsi="Times New Roman" w:eastAsia="仿宋_GB2312" w:cs="Times New Roman"/>
          <w:b w:val="0"/>
          <w:bCs/>
          <w:spacing w:val="0"/>
          <w:kern w:val="0"/>
          <w:sz w:val="32"/>
          <w:szCs w:val="32"/>
          <w:lang w:val="en-US" w:eastAsia="zh-CN"/>
        </w:rPr>
        <w:t>在市信访局工作期间曾办理多件疑难复杂信访案件。从事律师工作以来，曾</w:t>
      </w:r>
      <w:r>
        <w:rPr>
          <w:rFonts w:hint="default" w:ascii="Times New Roman" w:hAnsi="Times New Roman" w:eastAsia="仿宋_GB2312" w:cs="Times New Roman"/>
          <w:b w:val="0"/>
          <w:bCs/>
          <w:spacing w:val="0"/>
          <w:kern w:val="0"/>
          <w:sz w:val="32"/>
          <w:szCs w:val="32"/>
          <w:lang w:val="en-US" w:eastAsia="zh-Hans"/>
        </w:rPr>
        <w:t>任</w:t>
      </w:r>
      <w:r>
        <w:rPr>
          <w:rFonts w:hint="default" w:ascii="Times New Roman" w:hAnsi="Times New Roman" w:eastAsia="仿宋_GB2312" w:cs="Times New Roman"/>
          <w:b w:val="0"/>
          <w:bCs/>
          <w:spacing w:val="0"/>
          <w:kern w:val="0"/>
          <w:sz w:val="32"/>
          <w:szCs w:val="32"/>
          <w:lang w:val="en-US" w:eastAsia="zh-CN"/>
        </w:rPr>
        <w:t>枣庄市退役军人事务局、峄城区司法局、市中区农业农村局、枣庄市益源环保有限公司等</w:t>
      </w:r>
      <w:r>
        <w:rPr>
          <w:rFonts w:hint="default" w:ascii="Times New Roman" w:hAnsi="Times New Roman" w:eastAsia="仿宋_GB2312" w:cs="Times New Roman"/>
          <w:b w:val="0"/>
          <w:bCs/>
          <w:spacing w:val="0"/>
          <w:kern w:val="0"/>
          <w:sz w:val="32"/>
          <w:szCs w:val="32"/>
          <w:lang w:val="en-US" w:eastAsia="zh-Hans"/>
        </w:rPr>
        <w:t>多家机关、企业法律顾问</w:t>
      </w:r>
      <w:r>
        <w:rPr>
          <w:rFonts w:hint="default" w:ascii="Times New Roman" w:hAnsi="Times New Roman" w:eastAsia="仿宋_GB2312" w:cs="Times New Roman"/>
          <w:b w:val="0"/>
          <w:bCs/>
          <w:spacing w:val="0"/>
          <w:kern w:val="0"/>
          <w:sz w:val="32"/>
          <w:szCs w:val="32"/>
          <w:lang w:val="en-US" w:eastAsia="zh-CN"/>
        </w:rPr>
        <w:t>。该律师</w:t>
      </w:r>
      <w:r>
        <w:rPr>
          <w:rFonts w:hint="default" w:ascii="Times New Roman" w:hAnsi="Times New Roman" w:eastAsia="仿宋_GB2312" w:cs="Times New Roman"/>
          <w:b w:val="0"/>
          <w:bCs/>
          <w:spacing w:val="0"/>
          <w:kern w:val="0"/>
          <w:sz w:val="32"/>
          <w:szCs w:val="32"/>
          <w:lang w:val="en-US" w:eastAsia="zh-Hans"/>
        </w:rPr>
        <w:t>善于处理重大、复杂、疑难民商事案件和行政案件，工作勤勉、负责，取得了较好的业界口碑。被枣庄市中级人民法院聘为行政争议和解员</w:t>
      </w:r>
      <w:r>
        <w:rPr>
          <w:rFonts w:hint="default" w:ascii="Times New Roman" w:hAnsi="Times New Roman" w:eastAsia="仿宋_GB2312" w:cs="Times New Roman"/>
          <w:b w:val="0"/>
          <w:bCs/>
          <w:spacing w:val="0"/>
          <w:kern w:val="0"/>
          <w:sz w:val="32"/>
          <w:szCs w:val="32"/>
          <w:lang w:val="en-US" w:eastAsia="zh-CN"/>
        </w:rPr>
        <w:t>，</w:t>
      </w:r>
      <w:r>
        <w:rPr>
          <w:rFonts w:hint="default" w:ascii="Times New Roman" w:hAnsi="Times New Roman" w:eastAsia="仿宋_GB2312" w:cs="Times New Roman"/>
          <w:b w:val="0"/>
          <w:bCs/>
          <w:spacing w:val="0"/>
          <w:kern w:val="0"/>
          <w:sz w:val="32"/>
          <w:szCs w:val="32"/>
          <w:lang w:val="en-US" w:eastAsia="zh-Hans"/>
        </w:rPr>
        <w:t>被枣庄市司法局聘为</w:t>
      </w:r>
      <w:r>
        <w:rPr>
          <w:rFonts w:hint="default" w:ascii="Times New Roman" w:hAnsi="Times New Roman" w:eastAsia="仿宋_GB2312" w:cs="Times New Roman"/>
          <w:b w:val="0"/>
          <w:bCs/>
          <w:spacing w:val="0"/>
          <w:kern w:val="0"/>
          <w:sz w:val="32"/>
          <w:szCs w:val="32"/>
          <w:lang w:val="en-US" w:eastAsia="zh-CN"/>
        </w:rPr>
        <w:t>市</w:t>
      </w:r>
      <w:r>
        <w:rPr>
          <w:rFonts w:hint="default" w:ascii="Times New Roman" w:hAnsi="Times New Roman" w:eastAsia="仿宋_GB2312" w:cs="Times New Roman"/>
          <w:b w:val="0"/>
          <w:bCs/>
          <w:spacing w:val="0"/>
          <w:kern w:val="0"/>
          <w:sz w:val="32"/>
          <w:szCs w:val="32"/>
          <w:lang w:val="en-US" w:eastAsia="zh-Hans"/>
        </w:rPr>
        <w:t>政府立法和重大行政决策审查专家</w:t>
      </w:r>
      <w:r>
        <w:rPr>
          <w:rFonts w:hint="default" w:ascii="Times New Roman" w:hAnsi="Times New Roman" w:eastAsia="仿宋_GB2312" w:cs="Times New Roman"/>
          <w:b w:val="0"/>
          <w:bCs/>
          <w:spacing w:val="0"/>
          <w:kern w:val="0"/>
          <w:sz w:val="32"/>
          <w:szCs w:val="32"/>
          <w:lang w:val="en-US" w:eastAsia="zh-CN"/>
        </w:rPr>
        <w:t>、</w:t>
      </w:r>
      <w:r>
        <w:rPr>
          <w:rFonts w:hint="default" w:ascii="Times New Roman" w:hAnsi="Times New Roman" w:eastAsia="仿宋_GB2312" w:cs="Times New Roman"/>
          <w:b w:val="0"/>
          <w:bCs/>
          <w:spacing w:val="0"/>
          <w:kern w:val="0"/>
          <w:sz w:val="32"/>
          <w:szCs w:val="32"/>
          <w:lang w:val="en-US" w:eastAsia="zh-Hans"/>
        </w:rPr>
        <w:t>市政府立法和备案审查专家</w:t>
      </w:r>
      <w:r>
        <w:rPr>
          <w:rFonts w:hint="default" w:ascii="Times New Roman" w:hAnsi="Times New Roman" w:eastAsia="仿宋_GB2312" w:cs="Times New Roman"/>
          <w:b w:val="0"/>
          <w:bCs/>
          <w:spacing w:val="0"/>
          <w:kern w:val="0"/>
          <w:sz w:val="32"/>
          <w:szCs w:val="32"/>
          <w:lang w:val="en-US" w:eastAsia="zh-CN"/>
        </w:rPr>
        <w:t>，被枣庄市人民检察院聘为听证员，枣庄市律师协会行政法律专业委员会委员，</w:t>
      </w:r>
      <w:r>
        <w:rPr>
          <w:rFonts w:hint="default" w:ascii="Times New Roman" w:hAnsi="Times New Roman" w:eastAsia="仿宋_GB2312" w:cs="Times New Roman"/>
          <w:b w:val="0"/>
          <w:bCs/>
          <w:spacing w:val="0"/>
          <w:kern w:val="0"/>
          <w:sz w:val="32"/>
          <w:szCs w:val="32"/>
          <w:lang w:val="en-US" w:eastAsia="zh-Hans"/>
        </w:rPr>
        <w:t>山东德衡律师事务所环境资源与能源业务中心副总监</w:t>
      </w:r>
      <w:r>
        <w:rPr>
          <w:rFonts w:hint="default" w:ascii="Times New Roman" w:hAnsi="Times New Roman" w:eastAsia="仿宋_GB2312" w:cs="Times New Roman"/>
          <w:b w:val="0"/>
          <w:bCs/>
          <w:spacing w:val="0"/>
          <w:kern w:val="0"/>
          <w:sz w:val="32"/>
          <w:szCs w:val="32"/>
          <w:lang w:val="en-US" w:eastAsia="zh-CN"/>
        </w:rPr>
        <w:t>。</w:t>
      </w:r>
    </w:p>
    <w:p w14:paraId="6F803725">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sz w:val="32"/>
          <w:szCs w:val="32"/>
        </w:rPr>
      </w:pPr>
    </w:p>
    <w:p w14:paraId="236B85BA">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黑体" w:cs="Times New Roman"/>
          <w:b w:val="0"/>
          <w:bCs/>
          <w:spacing w:val="0"/>
          <w:sz w:val="32"/>
          <w:szCs w:val="32"/>
          <w:lang w:val="en-US" w:eastAsia="zh-CN"/>
        </w:rPr>
      </w:pPr>
      <w:bookmarkStart w:id="106" w:name="_Toc20579"/>
      <w:r>
        <w:rPr>
          <w:rFonts w:hint="default" w:ascii="Times New Roman" w:hAnsi="Times New Roman" w:eastAsia="黑体" w:cs="Times New Roman"/>
          <w:b w:val="0"/>
          <w:bCs/>
          <w:spacing w:val="0"/>
          <w:sz w:val="32"/>
          <w:szCs w:val="32"/>
          <w:lang w:val="en-US" w:eastAsia="zh-CN"/>
        </w:rPr>
        <w:t>程元玖</w:t>
      </w:r>
      <w:bookmarkEnd w:id="106"/>
    </w:p>
    <w:p w14:paraId="156C96A0">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en-US" w:eastAsia="zh-CN"/>
        </w:rPr>
        <w:t>程元玖律师，山东德衡（枣庄）律师事务所专职律师，2022年加入山东德衡（枣庄）律师事务所执业至今，专注于公司法律服务、合同纠纷等法律服务业务。业务领域涵盖公司治理、各类合同纠纷以及企业破产清算等方向。曾主办并参与本地区多宗大中型企业破产清算案件。参办的枣庄某公司破产重整案件荣获山东省破产管理人协会第三届2022年度十大优秀案例。2024年度及2025年度荣获枣庄市律师协会举办的枣庄律师优秀论文评选二等奖。在执业过程中，时刻以“勤勉尽责、专业专注”为自己的座右铭，维护委托人合法权益，深受委托人的信赖与好评。</w:t>
      </w:r>
    </w:p>
    <w:p w14:paraId="2283862E">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3" w:firstLineChars="200"/>
        <w:jc w:val="both"/>
        <w:textAlignment w:val="auto"/>
        <w:rPr>
          <w:rFonts w:hint="default" w:ascii="Times New Roman" w:hAnsi="Times New Roman" w:eastAsia="仿宋_GB2312" w:cs="Times New Roman"/>
          <w:b/>
          <w:spacing w:val="0"/>
          <w:kern w:val="0"/>
          <w:sz w:val="32"/>
          <w:szCs w:val="32"/>
          <w:lang w:val="en-US" w:eastAsia="zh-CN"/>
        </w:rPr>
      </w:pPr>
    </w:p>
    <w:p w14:paraId="146506D9">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黑体" w:cs="Times New Roman"/>
          <w:b w:val="0"/>
          <w:bCs/>
          <w:spacing w:val="0"/>
          <w:sz w:val="32"/>
          <w:szCs w:val="32"/>
          <w:lang w:val="en-US" w:eastAsia="zh-CN"/>
        </w:rPr>
      </w:pPr>
      <w:bookmarkStart w:id="107" w:name="_Toc342"/>
      <w:r>
        <w:rPr>
          <w:rFonts w:hint="default" w:ascii="Times New Roman" w:hAnsi="Times New Roman" w:eastAsia="黑体" w:cs="Times New Roman"/>
          <w:b w:val="0"/>
          <w:bCs/>
          <w:spacing w:val="0"/>
          <w:sz w:val="32"/>
          <w:szCs w:val="32"/>
          <w:lang w:val="en-US" w:eastAsia="zh-CN"/>
        </w:rPr>
        <w:t>刘相旋</w:t>
      </w:r>
      <w:bookmarkEnd w:id="107"/>
    </w:p>
    <w:p w14:paraId="3EEC9F46">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刘相旋，现为山东德衡（枣庄）律师事务所律师助理。刘相旋自2020年参加工作至今，在国家税务总局枣庄高新区税务局、枣庄市民政局积累了丰富的工作经验。在税务、民政、律所三个领域形成“政策解读</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社会事务</w:t>
      </w:r>
      <w:r>
        <w:rPr>
          <w:rFonts w:hint="eastAsia"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CN"/>
        </w:rPr>
        <w:t>法律服务”的闭环能力，熟悉税务稽查、资产清查、公益法律服务等实务操作。兼具税法、行政法、民商法知识体系，擅长从政策制定、社会管理、司法实践多维度分析法律问题。自加入山东德衡（枣庄）律师事务所以来，刘相旋秉持专业精神与社会责任，深度服务企事业单位及公益组织。其中，其为枣庄市市中区志愿者协会精心解读《山东省家庭教育促进条例》的专业表现，获权威期刊《婚姻与家庭》杂志专题报道，彰显了卓越的法律素养与社会贡献。</w:t>
      </w:r>
    </w:p>
    <w:p w14:paraId="44B16BB1">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sz w:val="32"/>
          <w:szCs w:val="32"/>
          <w:lang w:val="en-US" w:eastAsia="zh-CN"/>
        </w:rPr>
      </w:pPr>
    </w:p>
    <w:p w14:paraId="7D5FC356">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黑体" w:cs="Times New Roman"/>
          <w:b w:val="0"/>
          <w:bCs/>
          <w:spacing w:val="0"/>
          <w:sz w:val="32"/>
          <w:szCs w:val="32"/>
          <w:lang w:val="en-US" w:eastAsia="zh-CN"/>
        </w:rPr>
      </w:pPr>
      <w:bookmarkStart w:id="108" w:name="_Toc9143"/>
      <w:r>
        <w:rPr>
          <w:rFonts w:hint="default" w:ascii="Times New Roman" w:hAnsi="Times New Roman" w:eastAsia="黑体" w:cs="Times New Roman"/>
          <w:b w:val="0"/>
          <w:bCs/>
          <w:spacing w:val="0"/>
          <w:sz w:val="32"/>
          <w:szCs w:val="32"/>
          <w:lang w:val="en-US" w:eastAsia="zh-CN"/>
        </w:rPr>
        <w:t>朱超</w:t>
      </w:r>
      <w:bookmarkEnd w:id="108"/>
    </w:p>
    <w:p w14:paraId="29AC18E3">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spacing w:val="0"/>
          <w:kern w:val="0"/>
          <w:sz w:val="32"/>
          <w:szCs w:val="32"/>
          <w:lang w:val="en-US" w:eastAsia="zh-CN"/>
        </w:rPr>
      </w:pPr>
      <w:r>
        <w:rPr>
          <w:rFonts w:hint="default" w:ascii="Times New Roman" w:hAnsi="Times New Roman" w:eastAsia="仿宋_GB2312" w:cs="Times New Roman"/>
          <w:b w:val="0"/>
          <w:bCs/>
          <w:spacing w:val="0"/>
          <w:kern w:val="0"/>
          <w:sz w:val="32"/>
          <w:szCs w:val="32"/>
          <w:lang w:val="en-US" w:eastAsia="zh-CN"/>
        </w:rPr>
        <w:t>朱超律师，法学硕士。2015年加入山东德衡（枣庄）律师事务所，2016年正式执业，2025年起在北京德和衡（枣庄）律师事务所执业。朱超律师执业以来，深耕企业经营风险防控领域，专注于公司治理、企业用工合规与风险防范等法律业务，理论功底扎实，实务经验丰富，办理了大量公司与劳动法律事务，取得突出业绩。2025年，朱超律师受聘担任枣庄市仲裁委员会第六届仲裁员、枣庄市劳动争议仲裁委员会兼职仲裁员、调解员，凭借专业能力获得行业与社会广泛认可。在深耕专业法律服务的同时，朱超律师高度重视党建工作，积极发挥党员先锋模范作用，2025年被山东省律师协会评为“四优”党务工作者。</w:t>
      </w:r>
    </w:p>
    <w:p w14:paraId="15E47623">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黑体" w:cs="Times New Roman"/>
          <w:b w:val="0"/>
          <w:bCs/>
          <w:spacing w:val="0"/>
          <w:sz w:val="32"/>
          <w:szCs w:val="32"/>
          <w:lang w:val="en-US" w:eastAsia="zh-CN"/>
        </w:rPr>
      </w:pPr>
      <w:bookmarkStart w:id="109" w:name="_Toc18001"/>
      <w:r>
        <w:rPr>
          <w:rFonts w:hint="default" w:ascii="Times New Roman" w:hAnsi="Times New Roman" w:eastAsia="黑体" w:cs="Times New Roman"/>
          <w:b w:val="0"/>
          <w:bCs/>
          <w:spacing w:val="0"/>
          <w:sz w:val="32"/>
          <w:szCs w:val="32"/>
          <w:lang w:val="en-US" w:eastAsia="zh-CN"/>
        </w:rPr>
        <w:t>李胜</w:t>
      </w:r>
      <w:bookmarkEnd w:id="109"/>
    </w:p>
    <w:p w14:paraId="6CDC8BBF">
      <w:pPr>
        <w:keepNext w:val="0"/>
        <w:keepLines w:val="0"/>
        <w:pageBreakBefore w:val="0"/>
        <w:widowControl w:val="0"/>
        <w:numPr>
          <w:ilvl w:val="0"/>
          <w:numId w:val="0"/>
        </w:numPr>
        <w:suppressLineNumbers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bidi="ar-SA"/>
        </w:rPr>
      </w:pPr>
      <w:r>
        <w:rPr>
          <w:rFonts w:hint="default" w:ascii="Times New Roman" w:hAnsi="Times New Roman" w:eastAsia="仿宋_GB2312" w:cs="Times New Roman"/>
          <w:b w:val="0"/>
          <w:bCs/>
          <w:spacing w:val="0"/>
          <w:kern w:val="0"/>
          <w:sz w:val="32"/>
          <w:szCs w:val="32"/>
          <w:lang w:val="en-US" w:eastAsia="zh-CN" w:bidi="ar-SA"/>
        </w:rPr>
        <w:t>李胜律师，枣庄市劳动人事争议仲裁委员会兼职仲裁员，枣庄市首批劳动人事争议金牌调解员。2018年6月21日至今在山东德衡（枣庄）律师事务所执业，李胜律师坚持委托人利益第一的原则，依托专业、专心、专注的服务态度，在多次参加为兖矿鲁南化工有限公司、兖矿鲁南化肥厂、华电国际电力股份有限公司十里泉发电厂、山东鑫泰水处理技术股份有限公司、枣庄鑫金山智能机械股份有限公司等大中企业提供法律服务过程中，取得较多相关经验的积累，创造良好业绩。在从事证券法律服务期间，参与承办了枣庄市财政局发债项目、枣庄集团企业改制项目、山东沃弗生物股份有限公司齐鲁股权挂牌项目等业务；执业过程中，逐步确定了以劳动争议业务为主、证券及民商事业务为辅的专业发展方向，并办理了多起劳动争议及诉讼业务，取得了积极的结果。</w:t>
      </w:r>
    </w:p>
    <w:p w14:paraId="553F7C28">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sz w:val="32"/>
          <w:szCs w:val="32"/>
          <w:lang w:val="en-US" w:eastAsia="zh-CN"/>
        </w:rPr>
      </w:pPr>
    </w:p>
    <w:p w14:paraId="0167FAF6">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黑体" w:cs="Times New Roman"/>
          <w:b w:val="0"/>
          <w:bCs/>
          <w:spacing w:val="0"/>
          <w:sz w:val="32"/>
          <w:szCs w:val="32"/>
          <w:lang w:val="en-US" w:eastAsia="zh-CN"/>
        </w:rPr>
      </w:pPr>
      <w:bookmarkStart w:id="110" w:name="_Toc1276"/>
      <w:r>
        <w:rPr>
          <w:rFonts w:hint="default" w:ascii="Times New Roman" w:hAnsi="Times New Roman" w:eastAsia="黑体" w:cs="Times New Roman"/>
          <w:b w:val="0"/>
          <w:bCs/>
          <w:spacing w:val="0"/>
          <w:sz w:val="32"/>
          <w:szCs w:val="32"/>
          <w:lang w:val="en-US" w:eastAsia="zh-CN"/>
        </w:rPr>
        <w:t>任颜松</w:t>
      </w:r>
      <w:bookmarkEnd w:id="110"/>
    </w:p>
    <w:p w14:paraId="45F1ABA4">
      <w:pPr>
        <w:keepNext w:val="0"/>
        <w:keepLines w:val="0"/>
        <w:pageBreakBefore w:val="0"/>
        <w:widowControl w:val="0"/>
        <w:suppressLineNumbers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val="0"/>
          <w:bCs/>
          <w:spacing w:val="0"/>
          <w:kern w:val="0"/>
          <w:sz w:val="32"/>
          <w:szCs w:val="32"/>
          <w:lang w:val="en-US" w:eastAsia="zh-CN" w:bidi="ar-SA"/>
        </w:rPr>
      </w:pPr>
      <w:r>
        <w:rPr>
          <w:rFonts w:hint="default" w:ascii="Times New Roman" w:hAnsi="Times New Roman" w:eastAsia="仿宋_GB2312" w:cs="Times New Roman"/>
          <w:b w:val="0"/>
          <w:bCs/>
          <w:spacing w:val="0"/>
          <w:kern w:val="0"/>
          <w:sz w:val="32"/>
          <w:szCs w:val="32"/>
          <w:lang w:val="en-US" w:eastAsia="zh-CN" w:bidi="ar-SA"/>
        </w:rPr>
        <w:t>任颜松律师，山东德衡（枣庄）律师事务所合伙人、专职律师，兼职仲裁员、高级企业合规师、市律协涉外法律事务专业委员会委员。2018年加入山东德衡（枣庄）律师事务所执业至今，具备法学、工学学位的复合型专家律师。业务专注领域为企业合规顾问及刑事合规。专业理论扎实，其撰写的多篇论文荣获枣庄市律师协会优秀论文一等奖三次、二等奖一次、德和衡律师实务学术年会三等奖两次。全日制法学本科期间荣获山东省大学生模拟法庭竞赛二等奖、山东省级优秀毕业生。其办理的案件荣获2023年度山东省“十佳法律援助案例”、2024年度德衡刑事业务中心“二十大无罪案例”。其办理的某装备有限公司先后两次获不起诉结果，保住了企业特许生产经营资质。</w:t>
      </w:r>
    </w:p>
    <w:p w14:paraId="4EEEF461">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某走私和环境污染案件检察机关建议量刑实刑，后经辩护终获缓刑。</w:t>
      </w:r>
    </w:p>
    <w:p w14:paraId="45ABA68D">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sz w:val="32"/>
          <w:szCs w:val="32"/>
          <w:lang w:val="en-US" w:eastAsia="zh-CN"/>
        </w:rPr>
      </w:pPr>
    </w:p>
    <w:p w14:paraId="7C1CBEAC">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黑体" w:cs="Times New Roman"/>
          <w:b w:val="0"/>
          <w:bCs/>
          <w:spacing w:val="0"/>
          <w:sz w:val="32"/>
          <w:szCs w:val="32"/>
          <w:lang w:val="en-US" w:eastAsia="zh-CN"/>
        </w:rPr>
      </w:pPr>
      <w:bookmarkStart w:id="111" w:name="_Toc19074"/>
      <w:r>
        <w:rPr>
          <w:rFonts w:hint="default" w:ascii="Times New Roman" w:hAnsi="Times New Roman" w:eastAsia="黑体" w:cs="Times New Roman"/>
          <w:b w:val="0"/>
          <w:bCs/>
          <w:spacing w:val="0"/>
          <w:sz w:val="32"/>
          <w:szCs w:val="32"/>
          <w:lang w:val="en-US" w:eastAsia="zh-CN"/>
        </w:rPr>
        <w:t>陈飞飞</w:t>
      </w:r>
      <w:bookmarkEnd w:id="111"/>
    </w:p>
    <w:p w14:paraId="745EDF1E">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spacing w:val="-6"/>
          <w:kern w:val="0"/>
          <w:sz w:val="32"/>
          <w:szCs w:val="32"/>
          <w:lang w:val="en-US" w:eastAsia="zh-CN"/>
        </w:rPr>
      </w:pPr>
      <w:r>
        <w:rPr>
          <w:rFonts w:hint="default" w:ascii="Times New Roman" w:hAnsi="Times New Roman" w:eastAsia="仿宋_GB2312" w:cs="Times New Roman"/>
          <w:spacing w:val="0"/>
          <w:sz w:val="32"/>
          <w:szCs w:val="32"/>
          <w:lang w:val="en-US" w:eastAsia="zh-CN"/>
        </w:rPr>
        <w:t>陈飞飞律师，2025年加</w:t>
      </w:r>
      <w:r>
        <w:rPr>
          <w:rFonts w:hint="default" w:ascii="Times New Roman" w:hAnsi="Times New Roman" w:eastAsia="仿宋_GB2312" w:cs="Times New Roman"/>
          <w:spacing w:val="-6"/>
          <w:sz w:val="32"/>
          <w:szCs w:val="32"/>
          <w:lang w:val="en-US" w:eastAsia="zh-CN"/>
        </w:rPr>
        <w:t>入北京德和衡（枣庄）律师事务所执业，具有11年法律工作经验，兼具扎实法律功底与丰富司法实践经验，熟悉各类案件处理流程及审判核心要点。转为执业律师后，专注于刑事辩护与商事争议解决领域，善于将审判视角与律师实务技巧相结合，为客户提供更具预见性和实效性的法律解决方案。凭借对法律问题的精准把控和娴熟办案技巧，成功办理多起疑难复杂案件。注重实务细节与沟通实效，致力于在每一个环节最大限度维护当事人合法权益，实现法律效果与社会效果的统一。</w:t>
      </w:r>
    </w:p>
    <w:p w14:paraId="61F6952A">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sz w:val="32"/>
          <w:szCs w:val="32"/>
          <w:lang w:val="en-US" w:eastAsia="zh-CN"/>
        </w:rPr>
      </w:pPr>
    </w:p>
    <w:p w14:paraId="442ABCDA">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黑体" w:cs="Times New Roman"/>
          <w:b w:val="0"/>
          <w:bCs/>
          <w:spacing w:val="0"/>
          <w:sz w:val="32"/>
          <w:szCs w:val="32"/>
          <w:lang w:val="en-US" w:eastAsia="zh-CN"/>
        </w:rPr>
      </w:pPr>
      <w:bookmarkStart w:id="112" w:name="_Toc22156"/>
      <w:r>
        <w:rPr>
          <w:rFonts w:hint="default" w:ascii="Times New Roman" w:hAnsi="Times New Roman" w:eastAsia="黑体" w:cs="Times New Roman"/>
          <w:b w:val="0"/>
          <w:bCs/>
          <w:spacing w:val="0"/>
          <w:sz w:val="32"/>
          <w:szCs w:val="32"/>
          <w:lang w:val="en-US" w:eastAsia="zh-CN"/>
        </w:rPr>
        <w:t>梁燕臣</w:t>
      </w:r>
      <w:bookmarkEnd w:id="112"/>
    </w:p>
    <w:p w14:paraId="4082E141">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梁燕臣律师毕业于山东大学，又分别于中国政法大学和英国南安普顿大学取得双硕士学位，2014年起开始律师执业，专长于海事海商、国际贸易、涉外争议解决等领域。目前，梁燕臣律师担任山东省律协涉外争议解决专委会秘书长、山东省律协海事海商专委会委员、山东省仲裁协会海事海商专委会委员、山东省法学会海洋法研究会涉外海洋法治委员会委员、青岛市律协海洋经济法律专委会副主任，还兼任中南财经政法大学法律专业硕士生指导教师、北方邮轮旅游发展研究中心监事等职务。梁燕臣律师正在为政府、多家大型央企、知名物流、贸易企业提供法律帮助和支持，主要服务的客户包括特变电工山东鲁能泰山电缆有限公司、青岛中远海运集装箱运输有限公司、青岛市发展和改革委员会、青岛市工业和信息化局、日照市东港区司法局、鲁泰集团、东方电子有限公司、自贸区青岛片区管委会、日日顺国际供应链、日照新东港物产有限公司、临沂明拓木业、青岛先楚能源发展集团有限公司等；代理涉及海上货物运输纠纷、造船合约纠纷、中外合资纠纷、国外仲裁裁决承认与执行、船舶供给及物料供应纠纷等多起案件，均取得了良好效果。梁燕臣律师凭借其专业的法律服务，先后获评ALB环渤海地区律师新星、青岛市优秀律师、市南英才等荣誉。</w:t>
      </w:r>
    </w:p>
    <w:p w14:paraId="09C91210">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3" w:firstLineChars="200"/>
        <w:jc w:val="both"/>
        <w:textAlignment w:val="auto"/>
        <w:rPr>
          <w:rFonts w:hint="default" w:ascii="Times New Roman" w:hAnsi="Times New Roman" w:eastAsia="仿宋_GB2312" w:cs="Times New Roman"/>
          <w:b/>
          <w:spacing w:val="0"/>
          <w:kern w:val="0"/>
          <w:sz w:val="32"/>
          <w:szCs w:val="32"/>
          <w:lang w:val="en-US" w:eastAsia="zh-CN"/>
        </w:rPr>
      </w:pPr>
    </w:p>
    <w:p w14:paraId="48538E52">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黑体" w:cs="Times New Roman"/>
          <w:b w:val="0"/>
          <w:bCs/>
          <w:spacing w:val="0"/>
          <w:sz w:val="32"/>
          <w:szCs w:val="32"/>
          <w:lang w:val="en-US" w:eastAsia="zh-CN"/>
        </w:rPr>
      </w:pPr>
      <w:bookmarkStart w:id="113" w:name="_Toc14603"/>
      <w:r>
        <w:rPr>
          <w:rFonts w:hint="default" w:ascii="Times New Roman" w:hAnsi="Times New Roman" w:eastAsia="黑体" w:cs="Times New Roman"/>
          <w:b w:val="0"/>
          <w:bCs/>
          <w:spacing w:val="0"/>
          <w:sz w:val="32"/>
          <w:szCs w:val="32"/>
          <w:lang w:val="en-US" w:eastAsia="zh-CN"/>
        </w:rPr>
        <w:t>张阳</w:t>
      </w:r>
      <w:bookmarkEnd w:id="113"/>
    </w:p>
    <w:p w14:paraId="60A21048">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张阳，北京德和衡（青岛）律师事务所</w:t>
      </w:r>
      <w:r>
        <w:rPr>
          <w:rFonts w:hint="default" w:ascii="Times New Roman" w:hAnsi="Times New Roman" w:eastAsia="仿宋_GB2312" w:cs="Times New Roman"/>
          <w:spacing w:val="0"/>
          <w:sz w:val="32"/>
          <w:szCs w:val="32"/>
          <w:lang w:val="en-US" w:eastAsia="zh-Hans"/>
        </w:rPr>
        <w:t>合伙人</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Hans"/>
        </w:rPr>
        <w:t>执业以来办理了大量的诉讼案件和非诉讼事务，在国际贸易、投融资业务、金融业务具有丰富的实践经验，服务过的客户包括赛轮集团、青岛金水控股集团有限公司，青岛财通集团、某港口国际贸易集团、青岛西海岸新区融合控股集团有限公司、青岛西海岸发展（集团）有限公司等在国企、上市公司提供法律服务。青岛市律协证券委员会委员</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Hans"/>
        </w:rPr>
        <w:t>青岛市南区律师协会海事海商与涉外专业委员会委员</w:t>
      </w:r>
      <w:r>
        <w:rPr>
          <w:rFonts w:hint="default" w:ascii="Times New Roman" w:hAnsi="Times New Roman" w:eastAsia="仿宋_GB2312" w:cs="Times New Roman"/>
          <w:spacing w:val="0"/>
          <w:sz w:val="32"/>
          <w:szCs w:val="32"/>
          <w:lang w:val="en-US" w:eastAsia="zh-CN"/>
        </w:rPr>
        <w:t>。撰写的《某国有银行英国跨境追债项目浅析》获得青岛市律师协会2023年优秀涉外法律服务案例一等奖，</w:t>
      </w:r>
      <w:r>
        <w:rPr>
          <w:rFonts w:hint="default" w:ascii="Times New Roman" w:hAnsi="Times New Roman" w:eastAsia="仿宋_GB2312" w:cs="Times New Roman"/>
          <w:spacing w:val="0"/>
          <w:sz w:val="32"/>
          <w:szCs w:val="32"/>
          <w:lang w:val="en-US" w:eastAsia="zh-Hans"/>
        </w:rPr>
        <w:t>2014年度青岛市司法系统先进个人</w:t>
      </w:r>
      <w:r>
        <w:rPr>
          <w:rFonts w:hint="default" w:ascii="Times New Roman" w:hAnsi="Times New Roman" w:eastAsia="仿宋_GB2312" w:cs="Times New Roman"/>
          <w:spacing w:val="0"/>
          <w:sz w:val="32"/>
          <w:szCs w:val="32"/>
          <w:lang w:val="en-US" w:eastAsia="zh-CN"/>
        </w:rPr>
        <w:t>，2021</w:t>
      </w:r>
      <w:r>
        <w:rPr>
          <w:rFonts w:hint="default" w:ascii="Times New Roman" w:hAnsi="Times New Roman" w:eastAsia="仿宋_GB2312" w:cs="Times New Roman"/>
          <w:spacing w:val="0"/>
          <w:sz w:val="32"/>
          <w:szCs w:val="32"/>
          <w:lang w:val="en-US" w:eastAsia="zh-Hans"/>
        </w:rPr>
        <w:t>年度北京德和衡（青岛）律师事务所优秀律师</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Hans"/>
        </w:rPr>
        <w:t>2022年青岛市优秀青年律师</w:t>
      </w:r>
      <w:r>
        <w:rPr>
          <w:rFonts w:hint="default" w:ascii="Times New Roman" w:hAnsi="Times New Roman" w:eastAsia="仿宋_GB2312" w:cs="Times New Roman"/>
          <w:spacing w:val="0"/>
          <w:sz w:val="32"/>
          <w:szCs w:val="32"/>
          <w:lang w:val="en-US" w:eastAsia="zh-CN"/>
        </w:rPr>
        <w:t>。</w:t>
      </w:r>
    </w:p>
    <w:p w14:paraId="4B9A6545">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3" w:firstLineChars="200"/>
        <w:jc w:val="both"/>
        <w:textAlignment w:val="auto"/>
        <w:rPr>
          <w:rFonts w:hint="default" w:ascii="Times New Roman" w:hAnsi="Times New Roman" w:eastAsia="仿宋_GB2312" w:cs="Times New Roman"/>
          <w:b/>
          <w:spacing w:val="0"/>
          <w:kern w:val="0"/>
          <w:sz w:val="32"/>
          <w:szCs w:val="32"/>
          <w:lang w:val="en-US" w:eastAsia="zh-CN"/>
        </w:rPr>
      </w:pPr>
    </w:p>
    <w:p w14:paraId="583AC2C1">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黑体" w:cs="Times New Roman"/>
          <w:b w:val="0"/>
          <w:bCs/>
          <w:spacing w:val="0"/>
          <w:sz w:val="32"/>
          <w:szCs w:val="32"/>
          <w:lang w:val="en-US" w:eastAsia="zh-CN"/>
        </w:rPr>
      </w:pPr>
      <w:bookmarkStart w:id="114" w:name="_Toc26732"/>
      <w:r>
        <w:rPr>
          <w:rFonts w:hint="default" w:ascii="Times New Roman" w:hAnsi="Times New Roman" w:eastAsia="黑体" w:cs="Times New Roman"/>
          <w:b w:val="0"/>
          <w:bCs/>
          <w:spacing w:val="0"/>
          <w:sz w:val="32"/>
          <w:szCs w:val="32"/>
          <w:lang w:val="en-US" w:eastAsia="zh-CN"/>
        </w:rPr>
        <w:t>马晨晖</w:t>
      </w:r>
      <w:bookmarkEnd w:id="114"/>
    </w:p>
    <w:p w14:paraId="28CC2FB2">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spacing w:val="0"/>
          <w:kern w:val="0"/>
          <w:sz w:val="32"/>
          <w:szCs w:val="32"/>
          <w:lang w:val="en-US" w:eastAsia="zh-CN"/>
        </w:rPr>
      </w:pPr>
      <w:r>
        <w:rPr>
          <w:rFonts w:hint="default" w:ascii="Times New Roman" w:hAnsi="Times New Roman" w:eastAsia="仿宋_GB2312" w:cs="Times New Roman"/>
          <w:spacing w:val="0"/>
          <w:sz w:val="32"/>
          <w:szCs w:val="32"/>
          <w:lang w:val="en-US" w:eastAsia="zh-CN"/>
        </w:rPr>
        <w:t>马晨晖</w:t>
      </w:r>
      <w:r>
        <w:rPr>
          <w:rFonts w:hint="default" w:ascii="Times New Roman" w:hAnsi="Times New Roman" w:eastAsia="仿宋_GB2312" w:cs="Times New Roman"/>
          <w:spacing w:val="0"/>
          <w:sz w:val="32"/>
          <w:szCs w:val="32"/>
          <w:lang w:val="en-US" w:eastAsia="zh-Hans"/>
        </w:rPr>
        <w:t>律师</w:t>
      </w:r>
      <w:r>
        <w:rPr>
          <w:rFonts w:hint="default" w:ascii="Times New Roman" w:hAnsi="Times New Roman" w:eastAsia="仿宋_GB2312" w:cs="Times New Roman"/>
          <w:spacing w:val="0"/>
          <w:sz w:val="32"/>
          <w:szCs w:val="32"/>
          <w:lang w:val="en-US" w:eastAsia="zh-CN"/>
        </w:rPr>
        <w:t>本科</w:t>
      </w:r>
      <w:r>
        <w:rPr>
          <w:rFonts w:hint="default" w:ascii="Times New Roman" w:hAnsi="Times New Roman" w:eastAsia="仿宋_GB2312" w:cs="Times New Roman"/>
          <w:spacing w:val="0"/>
          <w:sz w:val="32"/>
          <w:szCs w:val="32"/>
          <w:lang w:val="en-US" w:eastAsia="zh-Hans"/>
        </w:rPr>
        <w:t>毕业于</w:t>
      </w:r>
      <w:r>
        <w:rPr>
          <w:rFonts w:hint="default" w:ascii="Times New Roman" w:hAnsi="Times New Roman" w:eastAsia="仿宋_GB2312" w:cs="Times New Roman"/>
          <w:spacing w:val="0"/>
          <w:sz w:val="32"/>
          <w:szCs w:val="32"/>
          <w:lang w:val="en-US" w:eastAsia="zh-CN"/>
        </w:rPr>
        <w:t>西北政法大学</w:t>
      </w:r>
      <w:r>
        <w:rPr>
          <w:rFonts w:hint="default" w:ascii="Times New Roman" w:hAnsi="Times New Roman" w:eastAsia="仿宋_GB2312" w:cs="Times New Roman"/>
          <w:spacing w:val="0"/>
          <w:sz w:val="32"/>
          <w:szCs w:val="32"/>
          <w:lang w:val="en-US" w:eastAsia="zh-Hans"/>
        </w:rPr>
        <w:t>法学院，后赴</w:t>
      </w:r>
      <w:r>
        <w:rPr>
          <w:rFonts w:hint="default" w:ascii="Times New Roman" w:hAnsi="Times New Roman" w:eastAsia="仿宋_GB2312" w:cs="Times New Roman"/>
          <w:spacing w:val="0"/>
          <w:sz w:val="32"/>
          <w:szCs w:val="32"/>
          <w:lang w:val="en-US" w:eastAsia="zh-CN"/>
        </w:rPr>
        <w:t>香港中文大学</w:t>
      </w:r>
      <w:r>
        <w:rPr>
          <w:rFonts w:hint="default" w:ascii="Times New Roman" w:hAnsi="Times New Roman" w:eastAsia="仿宋_GB2312" w:cs="Times New Roman"/>
          <w:spacing w:val="0"/>
          <w:sz w:val="32"/>
          <w:szCs w:val="32"/>
          <w:lang w:val="en-US" w:eastAsia="zh-Hans"/>
        </w:rPr>
        <w:t>取得法学硕士学位，专业基础扎实，自202</w:t>
      </w: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lang w:val="en-US" w:eastAsia="zh-Hans"/>
        </w:rPr>
        <w:t>年</w:t>
      </w:r>
      <w:r>
        <w:rPr>
          <w:rFonts w:hint="default" w:ascii="Times New Roman" w:hAnsi="Times New Roman" w:eastAsia="仿宋_GB2312" w:cs="Times New Roman"/>
          <w:spacing w:val="0"/>
          <w:sz w:val="32"/>
          <w:szCs w:val="32"/>
          <w:lang w:val="en-US" w:eastAsia="zh-CN"/>
        </w:rPr>
        <w:t>加入北京德和衡（青岛）律师事务所，</w:t>
      </w:r>
      <w:r>
        <w:rPr>
          <w:rFonts w:hint="default" w:ascii="Times New Roman" w:hAnsi="Times New Roman" w:eastAsia="仿宋_GB2312" w:cs="Times New Roman"/>
          <w:spacing w:val="0"/>
          <w:sz w:val="32"/>
          <w:szCs w:val="32"/>
          <w:lang w:val="en-US" w:eastAsia="zh-Hans"/>
        </w:rPr>
        <w:t>参与办理</w:t>
      </w:r>
      <w:r>
        <w:rPr>
          <w:rFonts w:hint="default" w:ascii="Times New Roman" w:hAnsi="Times New Roman" w:eastAsia="仿宋_GB2312" w:cs="Times New Roman"/>
          <w:spacing w:val="0"/>
          <w:sz w:val="32"/>
          <w:szCs w:val="32"/>
          <w:lang w:val="en-US" w:eastAsia="zh-CN"/>
        </w:rPr>
        <w:t>了多项诉讼案件和非诉讼事务，</w:t>
      </w:r>
      <w:r>
        <w:rPr>
          <w:rFonts w:hint="default" w:ascii="Times New Roman" w:hAnsi="Times New Roman" w:eastAsia="仿宋_GB2312" w:cs="Times New Roman"/>
          <w:spacing w:val="0"/>
          <w:sz w:val="32"/>
          <w:szCs w:val="32"/>
          <w:lang w:val="en-US" w:eastAsia="zh-Hans"/>
        </w:rPr>
        <w:t>在民商事争议解决、投融资业务领域具有</w:t>
      </w:r>
      <w:r>
        <w:rPr>
          <w:rFonts w:hint="default" w:ascii="Times New Roman" w:hAnsi="Times New Roman" w:eastAsia="仿宋_GB2312" w:cs="Times New Roman"/>
          <w:spacing w:val="0"/>
          <w:sz w:val="32"/>
          <w:szCs w:val="32"/>
          <w:lang w:val="en-US" w:eastAsia="zh-CN"/>
        </w:rPr>
        <w:t>丰富的</w:t>
      </w:r>
      <w:r>
        <w:rPr>
          <w:rFonts w:hint="default" w:ascii="Times New Roman" w:hAnsi="Times New Roman" w:eastAsia="仿宋_GB2312" w:cs="Times New Roman"/>
          <w:spacing w:val="0"/>
          <w:sz w:val="32"/>
          <w:szCs w:val="32"/>
          <w:lang w:val="en-US" w:eastAsia="zh-Hans"/>
        </w:rPr>
        <w:t>实践经验，</w:t>
      </w:r>
      <w:r>
        <w:rPr>
          <w:rFonts w:hint="default" w:ascii="Times New Roman" w:hAnsi="Times New Roman" w:eastAsia="仿宋_GB2312" w:cs="Times New Roman"/>
          <w:spacing w:val="0"/>
          <w:sz w:val="32"/>
          <w:szCs w:val="32"/>
          <w:lang w:val="en-US" w:eastAsia="zh-CN"/>
        </w:rPr>
        <w:t>服务过的客户包括青岛市发展和改革委员会、山东港口集团有限公司、青岛财通集团有限公司、青岛云路先进材料技术股份有限公司、上海巽田科技股份有限公司、日照新东港物产有限公司、青岛安捷能源科技有限公司、日照新东港贸易有限公司、日照新东港城市发展集团有限公司、青岛小帅智能科技股份有限公司、青岛前湾集装箱码头有限责任公司等。</w:t>
      </w:r>
    </w:p>
    <w:p w14:paraId="5C312308">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3" w:firstLineChars="200"/>
        <w:jc w:val="both"/>
        <w:textAlignment w:val="auto"/>
        <w:rPr>
          <w:rFonts w:hint="default" w:ascii="Times New Roman" w:hAnsi="Times New Roman" w:eastAsia="仿宋_GB2312" w:cs="Times New Roman"/>
          <w:b/>
          <w:spacing w:val="0"/>
          <w:kern w:val="0"/>
          <w:sz w:val="32"/>
          <w:szCs w:val="32"/>
          <w:lang w:val="en-US" w:eastAsia="zh-CN"/>
        </w:rPr>
      </w:pPr>
    </w:p>
    <w:p w14:paraId="252EE122">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黑体" w:cs="Times New Roman"/>
          <w:b w:val="0"/>
          <w:bCs/>
          <w:spacing w:val="0"/>
          <w:sz w:val="32"/>
          <w:szCs w:val="32"/>
          <w:lang w:val="en-US" w:eastAsia="zh-CN"/>
        </w:rPr>
      </w:pPr>
      <w:bookmarkStart w:id="115" w:name="_Toc21915"/>
      <w:r>
        <w:rPr>
          <w:rFonts w:hint="default" w:ascii="Times New Roman" w:hAnsi="Times New Roman" w:eastAsia="黑体" w:cs="Times New Roman"/>
          <w:b w:val="0"/>
          <w:bCs/>
          <w:spacing w:val="0"/>
          <w:sz w:val="32"/>
          <w:szCs w:val="32"/>
          <w:lang w:val="en-US" w:eastAsia="zh-CN"/>
        </w:rPr>
        <w:t>张澄澄</w:t>
      </w:r>
      <w:bookmarkEnd w:id="115"/>
    </w:p>
    <w:p w14:paraId="2F7C476D">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Hans"/>
        </w:rPr>
        <w:t>张澄澄律师毕业于中国人民大学法学院，后赴日本庆应义塾大学取得法学硕士学位，专业基础扎实，自2023年1月进入团队以来</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Hans"/>
        </w:rPr>
        <w:t>参与办理</w:t>
      </w:r>
      <w:r>
        <w:rPr>
          <w:rFonts w:hint="default" w:ascii="Times New Roman" w:hAnsi="Times New Roman" w:eastAsia="仿宋_GB2312" w:cs="Times New Roman"/>
          <w:spacing w:val="0"/>
          <w:sz w:val="32"/>
          <w:szCs w:val="32"/>
          <w:lang w:val="en-US" w:eastAsia="zh-CN"/>
        </w:rPr>
        <w:t>了</w:t>
      </w:r>
      <w:r>
        <w:rPr>
          <w:rFonts w:hint="default" w:ascii="Times New Roman" w:hAnsi="Times New Roman" w:eastAsia="仿宋_GB2312" w:cs="Times New Roman"/>
          <w:spacing w:val="0"/>
          <w:sz w:val="32"/>
          <w:szCs w:val="32"/>
          <w:lang w:val="en-US" w:eastAsia="zh-Hans"/>
        </w:rPr>
        <w:t>团队内</w:t>
      </w:r>
      <w:r>
        <w:rPr>
          <w:rFonts w:hint="default" w:ascii="Times New Roman" w:hAnsi="Times New Roman" w:eastAsia="仿宋_GB2312" w:cs="Times New Roman"/>
          <w:spacing w:val="0"/>
          <w:sz w:val="32"/>
          <w:szCs w:val="32"/>
          <w:lang w:val="en-US" w:eastAsia="zh-CN"/>
        </w:rPr>
        <w:t>诉讼案件和非诉讼事务，</w:t>
      </w:r>
      <w:r>
        <w:rPr>
          <w:rFonts w:hint="default" w:ascii="Times New Roman" w:hAnsi="Times New Roman" w:eastAsia="仿宋_GB2312" w:cs="Times New Roman"/>
          <w:spacing w:val="0"/>
          <w:sz w:val="32"/>
          <w:szCs w:val="32"/>
          <w:lang w:val="en-US" w:eastAsia="zh-Hans"/>
        </w:rPr>
        <w:t>在国际贸易、投融资业务、金融业务、争议解决领域具有实践经验，</w:t>
      </w:r>
      <w:r>
        <w:rPr>
          <w:rFonts w:hint="default" w:ascii="Times New Roman" w:hAnsi="Times New Roman" w:eastAsia="仿宋_GB2312" w:cs="Times New Roman"/>
          <w:spacing w:val="0"/>
          <w:sz w:val="32"/>
          <w:szCs w:val="32"/>
          <w:lang w:val="en-US" w:eastAsia="zh-CN"/>
        </w:rPr>
        <w:t>服务过的客户包括山东港口集团、山东港口国际贸易集团、山东港口</w:t>
      </w:r>
      <w:r>
        <w:rPr>
          <w:rFonts w:hint="default" w:ascii="Times New Roman" w:hAnsi="Times New Roman" w:eastAsia="仿宋_GB2312" w:cs="Times New Roman"/>
          <w:spacing w:val="0"/>
          <w:sz w:val="32"/>
          <w:szCs w:val="32"/>
          <w:lang w:val="en-US" w:eastAsia="zh-Hans"/>
        </w:rPr>
        <w:t>金融控股有限公司</w:t>
      </w:r>
      <w:r>
        <w:rPr>
          <w:rFonts w:hint="default" w:ascii="Times New Roman" w:hAnsi="Times New Roman" w:eastAsia="仿宋_GB2312" w:cs="Times New Roman"/>
          <w:spacing w:val="0"/>
          <w:sz w:val="32"/>
          <w:szCs w:val="32"/>
          <w:lang w:val="en-US" w:eastAsia="zh-CN"/>
        </w:rPr>
        <w:t>、</w:t>
      </w:r>
      <w:r>
        <w:rPr>
          <w:rFonts w:hint="default" w:ascii="Times New Roman" w:hAnsi="Times New Roman" w:eastAsia="仿宋_GB2312" w:cs="Times New Roman"/>
          <w:spacing w:val="0"/>
          <w:sz w:val="32"/>
          <w:szCs w:val="32"/>
          <w:lang w:val="en-US" w:eastAsia="zh-Hans"/>
        </w:rPr>
        <w:t>青岛港QQCT、青岛财通集团、</w:t>
      </w:r>
      <w:r>
        <w:rPr>
          <w:rFonts w:hint="default" w:ascii="Times New Roman" w:hAnsi="Times New Roman" w:eastAsia="仿宋_GB2312" w:cs="Times New Roman"/>
          <w:spacing w:val="0"/>
          <w:sz w:val="32"/>
          <w:szCs w:val="32"/>
          <w:lang w:val="en-US" w:eastAsia="zh-CN"/>
        </w:rPr>
        <w:t>青岛云路先进材料技术股份有限公司、青岛云路新能源科技有限公司等。</w:t>
      </w:r>
    </w:p>
    <w:p w14:paraId="7AD48C2F">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sz w:val="32"/>
          <w:szCs w:val="32"/>
          <w:lang w:val="en-US" w:eastAsia="zh-CN"/>
        </w:rPr>
      </w:pPr>
    </w:p>
    <w:p w14:paraId="6F1A041C">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黑体" w:cs="Times New Roman"/>
          <w:b w:val="0"/>
          <w:bCs/>
          <w:spacing w:val="0"/>
          <w:sz w:val="32"/>
          <w:szCs w:val="32"/>
          <w:lang w:val="en-US" w:eastAsia="zh-CN"/>
        </w:rPr>
      </w:pPr>
      <w:bookmarkStart w:id="116" w:name="_Toc23624"/>
      <w:r>
        <w:rPr>
          <w:rFonts w:hint="default" w:ascii="Times New Roman" w:hAnsi="Times New Roman" w:eastAsia="黑体" w:cs="Times New Roman"/>
          <w:b w:val="0"/>
          <w:bCs/>
          <w:spacing w:val="0"/>
          <w:sz w:val="32"/>
          <w:szCs w:val="32"/>
          <w:lang w:val="en-US" w:eastAsia="zh-CN"/>
        </w:rPr>
        <w:t>刘聪</w:t>
      </w:r>
      <w:bookmarkEnd w:id="116"/>
    </w:p>
    <w:p w14:paraId="6D00DEC5">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刘聪，现为山东德衡（枣庄）律师事务所律师助理。兼具15年外贸全流程实操经验与专业法律执业资质，是外贸业务与涉外法律的复人才。精通进出口全链条业务操作，涵盖平台运营、商务谈判、制单审单、报关报检、租船订舱等核心环节；持有法律职业资格证，深耕涉外法治领域，精准开展贸领域涉外风险分析、交易合规评估、商事纠纷预判与应对，为外贸业务全流程提专业法律支撑，有效规避跨境交易法律风险，保障企业涉外贸易合法合规开展。</w:t>
      </w:r>
    </w:p>
    <w:p w14:paraId="6A1FEE68">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sz w:val="32"/>
          <w:szCs w:val="32"/>
          <w:lang w:val="en-US" w:eastAsia="zh-CN"/>
        </w:rPr>
      </w:pPr>
    </w:p>
    <w:p w14:paraId="00EB57DB">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黑体" w:cs="Times New Roman"/>
          <w:b w:val="0"/>
          <w:bCs/>
          <w:spacing w:val="0"/>
          <w:sz w:val="32"/>
          <w:szCs w:val="32"/>
          <w:lang w:val="en-US" w:eastAsia="zh-CN"/>
        </w:rPr>
      </w:pPr>
      <w:bookmarkStart w:id="117" w:name="_Toc23813"/>
      <w:r>
        <w:rPr>
          <w:rFonts w:hint="default" w:ascii="Times New Roman" w:hAnsi="Times New Roman" w:eastAsia="黑体" w:cs="Times New Roman"/>
          <w:b w:val="0"/>
          <w:bCs/>
          <w:spacing w:val="0"/>
          <w:sz w:val="32"/>
          <w:szCs w:val="32"/>
          <w:lang w:val="en-US" w:eastAsia="zh-CN"/>
        </w:rPr>
        <w:t>赵慧君</w:t>
      </w:r>
      <w:bookmarkEnd w:id="117"/>
    </w:p>
    <w:p w14:paraId="0CE5908A">
      <w:pPr>
        <w:pStyle w:val="8"/>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赵慧君律师，退役军官，毕业于华东政法大学，曾服役于中国人民武装警察部队青岛支队，从事部队法律服务工作，荣立三等功1次、嘉奖3次、优秀干部3次、优秀共产党员1次。2023年加入北京德和衡律师事务所海关法律业务团队，擅长走私犯罪辩护、海关纳税争议解决、海关行政处罚争议解决、海关贸易合规咨询和经济刑事犯罪，参加上海市浦东新区促进跨境易货贸易发展若干规定立法项目；任青岛市律师协会律师行业党建工作委员会秘书长一职。执业以来，办理多起走私犯罪案件和经济犯罪案件，取得了良好效果，其中，某石油化工公司涉嫌走私普通货物、物品案获侦查机关终结侦查，某发制品有限公司、刘某涉嫌走私普通货物、物品案获检察院不予起诉；为中国人民武装警察部队某支队、青岛市黄岛区某消防大队等军队机关、事业单位和国家国有、民营企业提供法律顾问服务。</w:t>
      </w:r>
    </w:p>
    <w:p w14:paraId="09FF84CA">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3" w:firstLineChars="200"/>
        <w:jc w:val="both"/>
        <w:textAlignment w:val="auto"/>
        <w:rPr>
          <w:rFonts w:hint="default" w:ascii="Times New Roman" w:hAnsi="Times New Roman" w:eastAsia="仿宋_GB2312" w:cs="Times New Roman"/>
          <w:b/>
          <w:spacing w:val="0"/>
          <w:kern w:val="0"/>
          <w:sz w:val="32"/>
          <w:szCs w:val="32"/>
          <w:lang w:val="en-US" w:eastAsia="zh-CN"/>
        </w:rPr>
      </w:pPr>
    </w:p>
    <w:p w14:paraId="7CC595F0">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黑体" w:cs="Times New Roman"/>
          <w:b w:val="0"/>
          <w:bCs/>
          <w:spacing w:val="0"/>
          <w:sz w:val="32"/>
          <w:szCs w:val="32"/>
          <w:lang w:val="en-US" w:eastAsia="zh-CN"/>
        </w:rPr>
      </w:pPr>
      <w:bookmarkStart w:id="118" w:name="_Toc24112"/>
      <w:r>
        <w:rPr>
          <w:rFonts w:hint="default" w:ascii="Times New Roman" w:hAnsi="Times New Roman" w:eastAsia="黑体" w:cs="Times New Roman"/>
          <w:b w:val="0"/>
          <w:bCs/>
          <w:spacing w:val="0"/>
          <w:sz w:val="32"/>
          <w:szCs w:val="32"/>
          <w:lang w:val="en-US" w:eastAsia="zh-CN"/>
        </w:rPr>
        <w:t>邱晓君</w:t>
      </w:r>
      <w:bookmarkEnd w:id="118"/>
    </w:p>
    <w:p w14:paraId="4E6F3983">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b/>
          <w:spacing w:val="0"/>
          <w:kern w:val="0"/>
          <w:sz w:val="32"/>
          <w:szCs w:val="32"/>
          <w:lang w:val="en-US" w:eastAsia="zh-CN"/>
        </w:rPr>
      </w:pPr>
      <w:r>
        <w:rPr>
          <w:rFonts w:hint="default" w:ascii="Times New Roman" w:hAnsi="Times New Roman" w:eastAsia="仿宋_GB2312" w:cs="Times New Roman"/>
          <w:spacing w:val="0"/>
          <w:kern w:val="2"/>
          <w:sz w:val="32"/>
          <w:szCs w:val="32"/>
          <w:lang w:val="en-US" w:eastAsia="zh-CN" w:bidi="ar-SA"/>
        </w:rPr>
        <w:t>邱晓君律师，北京德和衡（青岛）律师事务所高级联席合伙人，毕业于澳大利亚墨尔本大学法学院，自加入北京德和衡（青岛）律师事务所以来，秉承着严谨踏实、专业专心的工作原则，曾先后为多家大中型国内外企业及行政机关提供法律服务，包括且不限于，常年法律顾问、专项法律顾问、海关法业务等事项，在公司商事、国际贸易法、海关法等领域积累了较为丰富的经验。</w:t>
      </w:r>
    </w:p>
    <w:p w14:paraId="401DDF06">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3" w:firstLineChars="200"/>
        <w:jc w:val="both"/>
        <w:textAlignment w:val="auto"/>
        <w:rPr>
          <w:rFonts w:hint="default" w:ascii="Times New Roman" w:hAnsi="Times New Roman" w:eastAsia="仿宋_GB2312" w:cs="Times New Roman"/>
          <w:b/>
          <w:spacing w:val="0"/>
          <w:kern w:val="0"/>
          <w:sz w:val="32"/>
          <w:szCs w:val="32"/>
          <w:lang w:val="en-US" w:eastAsia="zh-CN"/>
        </w:rPr>
      </w:pPr>
    </w:p>
    <w:p w14:paraId="4F6DD42D">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黑体" w:cs="Times New Roman"/>
          <w:b w:val="0"/>
          <w:bCs/>
          <w:spacing w:val="0"/>
          <w:sz w:val="32"/>
          <w:szCs w:val="32"/>
          <w:lang w:val="en-US" w:eastAsia="zh-CN"/>
        </w:rPr>
      </w:pPr>
      <w:bookmarkStart w:id="119" w:name="_Toc19322"/>
      <w:r>
        <w:rPr>
          <w:rFonts w:hint="default" w:ascii="Times New Roman" w:hAnsi="Times New Roman" w:eastAsia="黑体" w:cs="Times New Roman"/>
          <w:b w:val="0"/>
          <w:bCs/>
          <w:spacing w:val="0"/>
          <w:sz w:val="32"/>
          <w:szCs w:val="32"/>
          <w:lang w:val="en-US" w:eastAsia="zh-CN"/>
        </w:rPr>
        <w:t>徐雅楠</w:t>
      </w:r>
      <w:bookmarkEnd w:id="119"/>
    </w:p>
    <w:p w14:paraId="288ECD8C">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徐雅楠律师，毕业于中南财经政法大学，拥有法学、会计学双学位证，山东大学法律硕士。执业多年以来参与多起疑难诉讼案件研究，所做业务领域涉及公司及金融商事事务、房地产与建设工程纠纷、不良资产处置、执行事务等方面，跟随团队长期为中国平安财产保险股份有限公司青岛分公司、中国人寿财产保险股份有限公司青岛市分公司提供诉讼法律服务。在保险人代位求偿权纠纷、保险合同纠纷等案件中积累了丰富的诉讼经验；为海克斯康测量技术（青岛）有限公司、青岛特锐德电气股份有限公司提供诉讼法律服务，妥善处理各类商事合同纠纷；为中国东方资产管理股份有限公司山东省分公司提供诉讼和非诉讼法律服务，为其化解不良贷款风险提供法律支撑等。具有较强的工作责任感与敬业精神，赢得客户好评。</w:t>
      </w:r>
    </w:p>
    <w:p w14:paraId="34A891BE">
      <w:pPr>
        <w:keepNext w:val="0"/>
        <w:keepLines w:val="0"/>
        <w:pageBreakBefore w:val="0"/>
        <w:widowControl w:val="0"/>
        <w:kinsoku/>
        <w:wordWrap/>
        <w:overflowPunct w:val="0"/>
        <w:topLinePunct w:val="0"/>
        <w:autoSpaceDE w:val="0"/>
        <w:autoSpaceDN w:val="0"/>
        <w:bidi w:val="0"/>
        <w:adjustRightInd w:val="0"/>
        <w:snapToGrid w:val="0"/>
        <w:spacing w:line="570" w:lineRule="exact"/>
        <w:ind w:right="0"/>
        <w:jc w:val="both"/>
        <w:textAlignment w:val="auto"/>
        <w:rPr>
          <w:rFonts w:hint="default" w:ascii="Times New Roman" w:hAnsi="Times New Roman" w:eastAsia="仿宋_GB2312" w:cs="Times New Roman"/>
          <w:b/>
          <w:spacing w:val="0"/>
          <w:kern w:val="0"/>
          <w:sz w:val="32"/>
          <w:szCs w:val="32"/>
          <w:lang w:val="en-US" w:eastAsia="zh-CN"/>
        </w:rPr>
      </w:pPr>
    </w:p>
    <w:p w14:paraId="01AE7304">
      <w:pPr>
        <w:keepNext w:val="0"/>
        <w:keepLines w:val="0"/>
        <w:pageBreakBefore w:val="0"/>
        <w:widowControl w:val="0"/>
        <w:kinsoku/>
        <w:wordWrap/>
        <w:overflowPunct w:val="0"/>
        <w:topLinePunct w:val="0"/>
        <w:autoSpaceDE w:val="0"/>
        <w:autoSpaceDN w:val="0"/>
        <w:bidi w:val="0"/>
        <w:adjustRightInd w:val="0"/>
        <w:snapToGrid w:val="0"/>
        <w:spacing w:line="570" w:lineRule="exact"/>
        <w:ind w:left="0" w:leftChars="0" w:right="0" w:rightChars="0" w:firstLine="640" w:firstLineChars="200"/>
        <w:jc w:val="both"/>
        <w:textAlignment w:val="auto"/>
        <w:rPr>
          <w:rFonts w:hint="default" w:ascii="Times New Roman" w:hAnsi="Times New Roman" w:eastAsia="黑体" w:cs="Times New Roman"/>
          <w:b w:val="0"/>
          <w:bCs/>
          <w:spacing w:val="0"/>
          <w:sz w:val="32"/>
          <w:szCs w:val="32"/>
          <w:lang w:val="en-US" w:eastAsia="zh-CN"/>
        </w:rPr>
      </w:pPr>
      <w:bookmarkStart w:id="120" w:name="_Toc110"/>
      <w:r>
        <w:rPr>
          <w:rFonts w:hint="default" w:ascii="Times New Roman" w:hAnsi="Times New Roman" w:eastAsia="黑体" w:cs="Times New Roman"/>
          <w:b w:val="0"/>
          <w:bCs/>
          <w:spacing w:val="0"/>
          <w:sz w:val="32"/>
          <w:szCs w:val="32"/>
          <w:lang w:val="en-US" w:eastAsia="zh-CN"/>
        </w:rPr>
        <w:t>付宇航</w:t>
      </w:r>
      <w:bookmarkEnd w:id="120"/>
    </w:p>
    <w:p w14:paraId="777DF3FB">
      <w:pPr>
        <w:keepNext w:val="0"/>
        <w:keepLines w:val="0"/>
        <w:pageBreakBefore w:val="0"/>
        <w:widowControl w:val="0"/>
        <w:kinsoku/>
        <w:wordWrap/>
        <w:overflowPunct w:val="0"/>
        <w:topLinePunct w:val="0"/>
        <w:autoSpaceDE w:val="0"/>
        <w:autoSpaceDN w:val="0"/>
        <w:bidi w:val="0"/>
        <w:adjustRightInd w:val="0"/>
        <w:snapToGrid w:val="0"/>
        <w:spacing w:line="570" w:lineRule="exact"/>
        <w:ind w:right="0" w:firstLine="640" w:firstLineChars="200"/>
        <w:jc w:val="both"/>
        <w:textAlignment w:val="auto"/>
        <w:rPr>
          <w:rFonts w:hint="default" w:ascii="Times New Roman" w:hAnsi="Times New Roman" w:eastAsia="仿宋_GB2312" w:cs="Times New Roman"/>
          <w:spacing w:val="0"/>
          <w:kern w:val="2"/>
          <w:sz w:val="32"/>
          <w:szCs w:val="32"/>
          <w:lang w:val="en-US" w:eastAsia="zh-CN" w:bidi="ar-SA"/>
        </w:rPr>
      </w:pPr>
      <w:r>
        <w:rPr>
          <w:rFonts w:hint="default" w:ascii="Times New Roman" w:hAnsi="Times New Roman" w:eastAsia="仿宋_GB2312" w:cs="Times New Roman"/>
          <w:spacing w:val="0"/>
          <w:kern w:val="2"/>
          <w:sz w:val="32"/>
          <w:szCs w:val="32"/>
          <w:lang w:val="en-US" w:eastAsia="zh-CN" w:bidi="ar-SA"/>
        </w:rPr>
        <w:t>毕业于上海海事大学民商法学硕士研究生，具备扎实的民商事法律理论基础与良好的诉讼实务素养。从业以来参与多起民商事争议解决案件的研究与办理，主要业务领域涵盖建设工程合同纠纷、服务合同纠纷以及执行程序相关事务等。工作中曾跟随团队为中建三局集团有限公司、华测认证认证集团有限公司、上海伯季文化有限公司、青岛鑫海志通公司等客户提供法律服务，协助处理工程及商事合同争议、证据梳理与诉讼材料准备、案件推进及执行跟进等事项，积累了较为系统的诉讼与执行实务经验。本人工作态度严谨，责任心强，注重与团队协同及与客户沟通，能够在高强度案件节奏下保持细致与效率，致力于为客户提供稳定、可靠的法律支持。</w:t>
      </w:r>
    </w:p>
    <w:sectPr>
      <w:footerReference r:id="rId3" w:type="default"/>
      <w:pgSz w:w="11905" w:h="1684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DDBDA">
    <w:r>
      <w:rPr>
        <w:sz w:val="21"/>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6B3281">
                <w:pPr>
                  <w:pStyle w:val="3"/>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isplayHorizontalDrawingGridEvery w:val="1"/>
  <w:displayVerticalDrawingGridEvery w:val="1"/>
  <w:noPunctuationKerning w:val="1"/>
  <w:hdrShapeDefaults>
    <o:shapelayout v:ext="edit">
      <o:idmap v:ext="edit" data="3,4"/>
    </o:shapelayout>
  </w:hdrShapeDefaults>
  <w:compat>
    <w:doNotExpandShiftReturn/>
    <w:doNotWrapTextWithPunct/>
    <w:doNotUseEastAsianBreakRules/>
    <w:useFELayout/>
    <w:splitPgBreakAndParaMark/>
    <w:compatSetting w:name="compatibilityMode" w:uri="http://schemas.microsoft.com/office/word" w:val="12"/>
  </w:compat>
  <w:rsids>
    <w:rsidRoot w:val="00000000"/>
    <w:rsid w:val="003E3395"/>
    <w:rsid w:val="009262B6"/>
    <w:rsid w:val="00D20B4D"/>
    <w:rsid w:val="01283AAF"/>
    <w:rsid w:val="02FF5E45"/>
    <w:rsid w:val="035D5757"/>
    <w:rsid w:val="04436E0D"/>
    <w:rsid w:val="07000490"/>
    <w:rsid w:val="0AF735E9"/>
    <w:rsid w:val="0D74379A"/>
    <w:rsid w:val="0F234C69"/>
    <w:rsid w:val="112B7445"/>
    <w:rsid w:val="12DC585B"/>
    <w:rsid w:val="12FC5EFD"/>
    <w:rsid w:val="187E449E"/>
    <w:rsid w:val="1BEE218B"/>
    <w:rsid w:val="237C4C1C"/>
    <w:rsid w:val="24B13BE8"/>
    <w:rsid w:val="24D64E93"/>
    <w:rsid w:val="27A43A41"/>
    <w:rsid w:val="27E70AD2"/>
    <w:rsid w:val="29020BE3"/>
    <w:rsid w:val="2D4F0202"/>
    <w:rsid w:val="33081398"/>
    <w:rsid w:val="39843BDD"/>
    <w:rsid w:val="3D0F48FB"/>
    <w:rsid w:val="3EB07A18"/>
    <w:rsid w:val="42841859"/>
    <w:rsid w:val="4453331F"/>
    <w:rsid w:val="4A9C597D"/>
    <w:rsid w:val="4BDE7517"/>
    <w:rsid w:val="4BF831C2"/>
    <w:rsid w:val="4C787DC7"/>
    <w:rsid w:val="4DAB5F7A"/>
    <w:rsid w:val="4F7F146C"/>
    <w:rsid w:val="51B563B7"/>
    <w:rsid w:val="56E10C5F"/>
    <w:rsid w:val="586B07E0"/>
    <w:rsid w:val="58B008E9"/>
    <w:rsid w:val="5C407366"/>
    <w:rsid w:val="5C4B7CB8"/>
    <w:rsid w:val="61111FBE"/>
    <w:rsid w:val="63320290"/>
    <w:rsid w:val="63D25BB7"/>
    <w:rsid w:val="67E97C88"/>
    <w:rsid w:val="68914293"/>
    <w:rsid w:val="690A7BA1"/>
    <w:rsid w:val="6BC26511"/>
    <w:rsid w:val="6C8707C5"/>
    <w:rsid w:val="7066454C"/>
    <w:rsid w:val="726C3334"/>
    <w:rsid w:val="74F24573"/>
    <w:rsid w:val="75814D02"/>
    <w:rsid w:val="79F11A9F"/>
    <w:rsid w:val="7D5359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2"/>
      <w:szCs w:val="22"/>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34"/>
    <w:pPr>
      <w:ind w:left="720"/>
      <w:contextualSpacing/>
    </w:pPr>
  </w:style>
  <w:style w:type="paragraph" w:customStyle="1" w:styleId="8">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4476</Words>
  <Characters>5198</Characters>
  <TotalTime>3</TotalTime>
  <ScaleCrop>false</ScaleCrop>
  <LinksUpToDate>false</LinksUpToDate>
  <CharactersWithSpaces>5398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2026-03-06T09:43:00Z</dcterms:created>
  <dc:creator>Apache POI</dc:creator>
  <cp:lastModifiedBy>A 刘相旋-18366665095</cp:lastModifiedBy>
  <dcterms:modified xsi:type="dcterms:W3CDTF">2026-03-15T07:40:04Z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eyJoZGlkIjoiYzFhZGY0ZTViYWQyN2I0ZGJhNDk0OThkMjNkNmQ2MDYiLCJ1c2VySWQiOiIxNjMxNTIwODE2In0=</vt:lpwstr>
  </property>
  <property fmtid="{D5CDD505-2E9C-101B-9397-08002B2CF9AE}" pid="3" name="KSOProductBuildVer">
    <vt:lpwstr>2052-12.1.0.25225</vt:lpwstr>
  </property>
  <property fmtid="{D5CDD505-2E9C-101B-9397-08002B2CF9AE}" pid="4" name="ICV">
    <vt:lpwstr>79C4EA9BB1FA41AC9133D98D90C68B9C_12</vt:lpwstr>
  </property>
</Properties>
</file>